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8B72" w14:textId="77777777" w:rsidR="00187E84" w:rsidRDefault="00FF29AC" w:rsidP="00187E84">
      <w:pPr>
        <w:pStyle w:val="Otsikko"/>
      </w:pPr>
      <w:bookmarkStart w:id="0" w:name="_Toc120021274"/>
      <w:bookmarkStart w:id="1" w:name="_Toc120185796"/>
      <w:r>
        <w:t xml:space="preserve"> </w:t>
      </w:r>
      <w:bookmarkEnd w:id="0"/>
      <w:bookmarkEnd w:id="1"/>
    </w:p>
    <w:p w14:paraId="084C7AFC" w14:textId="71A87524" w:rsidR="00122FA6" w:rsidRDefault="00861EF8" w:rsidP="00000892">
      <w:pPr>
        <w:pStyle w:val="Otsikko"/>
      </w:pPr>
      <w:r>
        <w:t>Uppgiftsskyldiga, uppgifter som lämnas ut och praxis för utlämnande</w:t>
      </w:r>
    </w:p>
    <w:p w14:paraId="02473D8A" w14:textId="77777777" w:rsidR="00861EF8" w:rsidRDefault="00861EF8" w:rsidP="001F0968">
      <w:pPr>
        <w:pStyle w:val="Alaotsikko"/>
      </w:pPr>
      <w:r>
        <w:t>Uppgiftsskyldiga</w:t>
      </w:r>
    </w:p>
    <w:p w14:paraId="233B89AB" w14:textId="7F7B2820" w:rsidR="00E9387C" w:rsidRDefault="001F0968" w:rsidP="00EB775A">
      <w:pPr>
        <w:pStyle w:val="THLvliotsikko"/>
      </w:pPr>
      <w:r>
        <w:t>Personuppgiftsansvariga inom hälso- och sjukvården</w:t>
      </w:r>
    </w:p>
    <w:p w14:paraId="6E797981" w14:textId="7F34C4CF" w:rsidR="001F0968" w:rsidRPr="001F0968" w:rsidRDefault="001F0968" w:rsidP="001F0968">
      <w:pPr>
        <w:pStyle w:val="Kommentinteksti"/>
        <w:ind w:left="1298"/>
        <w:rPr>
          <w:szCs w:val="22"/>
        </w:rPr>
      </w:pPr>
      <w:r>
        <w:t xml:space="preserve">I detta beslut har de personuppgiftsansvariga inom hälso- och sjukvården indelats i tre grupper enligt följande: </w:t>
      </w:r>
    </w:p>
    <w:p w14:paraId="45374B6A" w14:textId="77777777" w:rsidR="001F0968" w:rsidRPr="001F0968" w:rsidRDefault="001F0968" w:rsidP="001F0968">
      <w:pPr>
        <w:pStyle w:val="Kommentinteksti"/>
        <w:ind w:left="1298"/>
        <w:rPr>
          <w:szCs w:val="22"/>
        </w:rPr>
      </w:pPr>
    </w:p>
    <w:p w14:paraId="755F5131" w14:textId="1134A9DC" w:rsidR="003155FC" w:rsidRDefault="00BA501D" w:rsidP="00C87FA1">
      <w:pPr>
        <w:pStyle w:val="Kommentinteksti"/>
        <w:numPr>
          <w:ilvl w:val="0"/>
          <w:numId w:val="35"/>
        </w:numPr>
        <w:rPr>
          <w:szCs w:val="22"/>
        </w:rPr>
      </w:pPr>
      <w:r>
        <w:t>Myndigheter som ordnar hälso- och sjukvård (den offentliga sektorn)</w:t>
      </w:r>
    </w:p>
    <w:p w14:paraId="2CDA666F" w14:textId="2AC984B4" w:rsidR="00937550" w:rsidRPr="00EB775A" w:rsidRDefault="00937550" w:rsidP="00EB775A">
      <w:pPr>
        <w:pStyle w:val="Kommentinteksti"/>
        <w:numPr>
          <w:ilvl w:val="0"/>
          <w:numId w:val="35"/>
        </w:numPr>
        <w:rPr>
          <w:szCs w:val="22"/>
        </w:rPr>
      </w:pPr>
      <w:r>
        <w:t>Privata tjänstetillhandahållare av läkar- och/eller tandläkartjänster</w:t>
      </w:r>
    </w:p>
    <w:p w14:paraId="63C60379" w14:textId="58E91EFA" w:rsidR="001F0968" w:rsidRPr="00C87FA1" w:rsidRDefault="00937550" w:rsidP="00C87FA1">
      <w:pPr>
        <w:pStyle w:val="Kommentinteksti"/>
        <w:numPr>
          <w:ilvl w:val="0"/>
          <w:numId w:val="35"/>
        </w:numPr>
        <w:rPr>
          <w:szCs w:val="22"/>
        </w:rPr>
      </w:pPr>
      <w:r>
        <w:t>Övriga hälsovårdstjänster som erbjuds av privata tjänstetillhandahållare.</w:t>
      </w:r>
    </w:p>
    <w:p w14:paraId="5AE10ACB" w14:textId="77777777" w:rsidR="00EB775A" w:rsidRPr="001F0968" w:rsidRDefault="00EB775A" w:rsidP="00937550">
      <w:pPr>
        <w:pStyle w:val="Kommentinteksti"/>
        <w:rPr>
          <w:szCs w:val="22"/>
        </w:rPr>
      </w:pPr>
    </w:p>
    <w:p w14:paraId="5117D997" w14:textId="72D75BEB" w:rsidR="001F0968" w:rsidRDefault="001F0968" w:rsidP="001F0968">
      <w:pPr>
        <w:pStyle w:val="Leipteksti"/>
      </w:pPr>
      <w:r>
        <w:t xml:space="preserve">De myndigheter som ordnar hälso- och sjukvård (grupp A) samt de privata tjänstetillhandahållare som tillhandahåller läkar- eller tandläkartjänster (grupp B) är skyldiga att lämna </w:t>
      </w:r>
      <w:bookmarkStart w:id="2" w:name="_Hlk149315138"/>
      <w:r>
        <w:t>Hilmo-uppgifter om hälso- och sjukvården</w:t>
      </w:r>
      <w:bookmarkEnd w:id="2"/>
      <w:r>
        <w:t xml:space="preserve">. För dessa grupper omfattar uppgiftsskyldigheten förutom uppgifter som samlas in om läkar- och tandläkartjänster även uppgifter som samlas in om dessa tjänstetillhandahållares övriga hälso- och sjukvårdstjänster (till exempel munhälsovård, företagshälsovård eller fysioterapi). </w:t>
      </w:r>
    </w:p>
    <w:p w14:paraId="72A4425D" w14:textId="3B7995B4" w:rsidR="008321D6" w:rsidRDefault="00937550" w:rsidP="00E21F9E">
      <w:pPr>
        <w:pStyle w:val="Leipteksti"/>
      </w:pPr>
      <w:bookmarkStart w:id="3" w:name="_Hlk145079990"/>
      <w:r>
        <w:t>De privata tjänstetillhandahållare av övriga hälso- och sjukvårdstjänster som inte tillhandahåller läkar- eller tandläkartjänster (grupp C) lämnar ut Hilmo-uppgifter om lämnandet av uppgifterna inte medför oskälig ekonomisk eller teknisk belastning för dem. En så heltäckande helhetsbild som möjligt av användningen av hälso- och sjukvårdstjänster i Finland behövs eftersom Hilmo-uppgifterna används bland annat som kunskapsunderlag för beslutsfattandet. Om anslutningen till Hilmo-datainsamlingen dock skulle förutsätta oskäliga ändringar i informationssystemen i förhållande till omfattningen av tjänstetillhandahållarens verksamhet eller medföra andra oskäliga kostnader, krävs det inte ännu att uppgifterna lämnas ut. Tjänstetillhandahållaren bedömer själv sin situation.</w:t>
      </w:r>
      <w:bookmarkEnd w:id="3"/>
    </w:p>
    <w:p w14:paraId="422EDD78" w14:textId="5F4483C9" w:rsidR="001F0968" w:rsidRPr="001F0968" w:rsidRDefault="00194E73" w:rsidP="00861EF8">
      <w:pPr>
        <w:pStyle w:val="THLvliotsikko"/>
      </w:pPr>
      <w:r>
        <w:t xml:space="preserve">Privat hälso- och sjukvård och uppföljning av tillgången till vård </w:t>
      </w:r>
    </w:p>
    <w:p w14:paraId="3DF0C225" w14:textId="21E8AF01" w:rsidR="00194E73" w:rsidRPr="00194E73" w:rsidRDefault="00194E73" w:rsidP="00194E73">
      <w:pPr>
        <w:pStyle w:val="Leipteksti"/>
      </w:pPr>
      <w:r>
        <w:t xml:space="preserve">Den privata hälso- och sjukvården (grupp B) är inte skyldig att skicka in information om uppföljningen av tillgången till vård, men det är önskvärt att uppgifterna skickas. </w:t>
      </w:r>
    </w:p>
    <w:p w14:paraId="02D534C2" w14:textId="2E02D6A2" w:rsidR="00194E73" w:rsidRDefault="001F0968" w:rsidP="00194E73">
      <w:pPr>
        <w:pStyle w:val="THLluettelo"/>
      </w:pPr>
      <w:r>
        <w:t>uppföljning av tillgången till primärvården: kontakt, bedömning av vårdbehovet, tidsbokning</w:t>
      </w:r>
    </w:p>
    <w:p w14:paraId="1C8156B9" w14:textId="239C42FC" w:rsidR="00194E73" w:rsidRDefault="001F0968" w:rsidP="00194E73">
      <w:pPr>
        <w:pStyle w:val="THLluettelo"/>
      </w:pPr>
      <w:r>
        <w:t>uppföljning av tillgången till specialiserad sjukvård: hela informationsinnehållet om tillgången till specialiserad sjukvård, t.ex. uppgifter om inkommande remiss och köande.</w:t>
      </w:r>
    </w:p>
    <w:p w14:paraId="768DB66B" w14:textId="77777777" w:rsidR="00194E73" w:rsidRDefault="00194E73" w:rsidP="00194E73">
      <w:pPr>
        <w:pStyle w:val="THLluettelo"/>
        <w:numPr>
          <w:ilvl w:val="0"/>
          <w:numId w:val="0"/>
        </w:numPr>
        <w:ind w:left="1582"/>
      </w:pPr>
    </w:p>
    <w:p w14:paraId="04D9BFDB" w14:textId="54BF34F7" w:rsidR="00194E73" w:rsidRPr="001F0968" w:rsidRDefault="00194E73" w:rsidP="001F0968">
      <w:pPr>
        <w:pStyle w:val="Leipteksti"/>
      </w:pPr>
      <w:r>
        <w:t>Uppgifterna ska dock lämnas när en privat tjänsteproducent producerar tjänster med en servicesedel från en offentlig aktör, som köpt tjänst, som utkontraktering eller på annat sätt som kan jämställas med offentliga tjänster.</w:t>
      </w:r>
    </w:p>
    <w:p w14:paraId="09DB30DD" w14:textId="50818D80" w:rsidR="00187E84" w:rsidRPr="00987D30" w:rsidRDefault="00187E84" w:rsidP="00987D30">
      <w:pPr>
        <w:pStyle w:val="Alaotsikko"/>
      </w:pPr>
      <w:r>
        <w:t>Uppgifter som ska överlåtas</w:t>
      </w:r>
    </w:p>
    <w:p w14:paraId="7487A409" w14:textId="070672AB" w:rsidR="00987D30" w:rsidRPr="003825E3" w:rsidRDefault="00336671" w:rsidP="003825E3">
      <w:pPr>
        <w:pStyle w:val="Leipteksti"/>
      </w:pPr>
      <w:r>
        <w:t>Uppgifterna som ska överlåtas beskrivs i detalj i Hilmo-guiden som utkommer med cirka 1–2 års mellanrum. Den handbok som gäller vid tidpunkten för beslutet är "Hoitoilmoitusopas terveydenhuollolle 2023” (http://urn.fi/URN:ISBN:978-952-343-998-6).</w:t>
      </w:r>
    </w:p>
    <w:p w14:paraId="12ACDA38" w14:textId="77777777" w:rsidR="00987D30" w:rsidRPr="00987D30" w:rsidRDefault="00987D30" w:rsidP="003825E3">
      <w:pPr>
        <w:pStyle w:val="Leipteksti"/>
      </w:pPr>
      <w:r>
        <w:lastRenderedPageBreak/>
        <w:t>De uppgifter som lagras i vårdanmälningsregistren samlas som personidentifierade vårdanmälningar från social- och hälsovårdens verksamhetsenheters informationssystem. De innehåller följande uppgifter:</w:t>
      </w:r>
    </w:p>
    <w:p w14:paraId="5F476C10" w14:textId="77777777" w:rsidR="00987D30" w:rsidRDefault="00987D30" w:rsidP="003825E3">
      <w:pPr>
        <w:pStyle w:val="Leipteksti"/>
        <w:numPr>
          <w:ilvl w:val="0"/>
          <w:numId w:val="34"/>
        </w:numPr>
        <w:spacing w:after="0"/>
        <w:ind w:left="1664"/>
        <w:rPr>
          <w:b/>
        </w:rPr>
      </w:pPr>
      <w:r>
        <w:t>Uppgifter om materialet (bl.a. kontaktpersonens kontaktuppgifter, patientdatasystemets uppgifter och materialtyp, dvs. social- och hälsovårdens sektor eller servicebransch)</w:t>
      </w:r>
    </w:p>
    <w:p w14:paraId="296B6CB3" w14:textId="77777777" w:rsidR="00987D30" w:rsidRDefault="00987D30" w:rsidP="003825E3">
      <w:pPr>
        <w:pStyle w:val="Leipteksti"/>
        <w:numPr>
          <w:ilvl w:val="0"/>
          <w:numId w:val="34"/>
        </w:numPr>
        <w:spacing w:after="0"/>
        <w:ind w:left="1664"/>
        <w:rPr>
          <w:b/>
        </w:rPr>
      </w:pPr>
      <w:r>
        <w:t>Grundläggande uppgifter om klienten/patienten (bl.a. personbeteckning, kön, postnummer, yrke hos klienten hos företagshälsovården)</w:t>
      </w:r>
    </w:p>
    <w:p w14:paraId="094E93ED" w14:textId="5A3D1220" w:rsidR="00987D30" w:rsidRPr="00C74D95" w:rsidRDefault="00987D30" w:rsidP="003825E3">
      <w:pPr>
        <w:pStyle w:val="Leipteksti"/>
        <w:numPr>
          <w:ilvl w:val="0"/>
          <w:numId w:val="34"/>
        </w:numPr>
        <w:spacing w:after="0"/>
        <w:ind w:left="1664"/>
        <w:rPr>
          <w:b/>
          <w:color w:val="auto"/>
        </w:rPr>
      </w:pPr>
      <w:r>
        <w:t>Uppgifter om händelsen (bl.a. anmälningstyp, dvs. vårdperiodens fas, uppföljningspostens kod, uppgifter om tjänsteproducenten, uppgifter om klientens arbetsplats inom företagshälsovården, uppgifter om valfrihet, uppgifter om köpta tjänster och servicesedlar)</w:t>
      </w:r>
    </w:p>
    <w:p w14:paraId="1858D38F" w14:textId="64E26648" w:rsidR="00987D30" w:rsidRDefault="00987D30" w:rsidP="003825E3">
      <w:pPr>
        <w:pStyle w:val="Leipteksti"/>
        <w:numPr>
          <w:ilvl w:val="0"/>
          <w:numId w:val="34"/>
        </w:numPr>
        <w:spacing w:after="0"/>
        <w:ind w:left="1664"/>
        <w:rPr>
          <w:b/>
        </w:rPr>
      </w:pPr>
      <w:r>
        <w:t xml:space="preserve">Tidpunkt för kontakt inom primärvården </w:t>
      </w:r>
      <w:r>
        <w:rPr>
          <w:i/>
        </w:rPr>
        <w:t>(endast uppföljning av tillgången till vård)</w:t>
      </w:r>
    </w:p>
    <w:p w14:paraId="0208DCB1" w14:textId="36C037DD" w:rsidR="00987D30" w:rsidRDefault="00987D30" w:rsidP="003825E3">
      <w:pPr>
        <w:pStyle w:val="Leipteksti"/>
        <w:numPr>
          <w:ilvl w:val="0"/>
          <w:numId w:val="34"/>
        </w:numPr>
        <w:spacing w:after="0"/>
        <w:ind w:left="1664"/>
        <w:rPr>
          <w:b/>
        </w:rPr>
      </w:pPr>
      <w:r>
        <w:t xml:space="preserve">Remissuppgifter (bl.a. remitterande organisationens uppgifter, ankomst- och behandlingsdatum, specialitet inom den specialiserade sjukvården; </w:t>
      </w:r>
      <w:r>
        <w:rPr>
          <w:i/>
          <w:iCs/>
        </w:rPr>
        <w:t>endast uppföljning av tillgången till specialiserad sjukvård</w:t>
      </w:r>
      <w:r>
        <w:t>)</w:t>
      </w:r>
    </w:p>
    <w:p w14:paraId="643BAD10" w14:textId="35D2CB6D" w:rsidR="00987D30" w:rsidRPr="00925882" w:rsidRDefault="00987D30" w:rsidP="003825E3">
      <w:pPr>
        <w:pStyle w:val="Leipteksti"/>
        <w:numPr>
          <w:ilvl w:val="0"/>
          <w:numId w:val="34"/>
        </w:numPr>
        <w:spacing w:after="0"/>
        <w:ind w:left="1664"/>
      </w:pPr>
      <w:r>
        <w:t xml:space="preserve">Bedömning av vårdbehovet inom primärvården (bl.a. tidpunkt, den yrkesutbildade personens registreringsnummer och yrke, kontaktsätt, bedömningens resultat; </w:t>
      </w:r>
      <w:r>
        <w:rPr>
          <w:i/>
          <w:color w:val="auto"/>
        </w:rPr>
        <w:t>endast uppföljning av tillgången till vård inom primärvården</w:t>
      </w:r>
      <w:r>
        <w:t>)</w:t>
      </w:r>
    </w:p>
    <w:p w14:paraId="1B13889F" w14:textId="752BA2A3" w:rsidR="00987D30" w:rsidRPr="00D8587D" w:rsidRDefault="00987D30" w:rsidP="003825E3">
      <w:pPr>
        <w:pStyle w:val="Leipteksti"/>
        <w:numPr>
          <w:ilvl w:val="0"/>
          <w:numId w:val="34"/>
        </w:numPr>
        <w:spacing w:after="0"/>
        <w:ind w:left="1664"/>
        <w:rPr>
          <w:b/>
        </w:rPr>
      </w:pPr>
      <w:r>
        <w:t xml:space="preserve">Uppgifter om tidsbokning eller placering i vårdkö (bl.a. tidpunkt, den yrkesutbildade personens registreringsnummer och yrke, serviceform, kontaktsätt, datum för placering i vårdkö och orsaken till köandet samt specialområdet klienten köar till inom den specialiserade sjukvården, ankomstdiagnos, planerad åtgärd; </w:t>
      </w:r>
      <w:r>
        <w:rPr>
          <w:i/>
          <w:iCs/>
        </w:rPr>
        <w:t>endast uppföljning av tillgången till vård</w:t>
      </w:r>
      <w:r>
        <w:t>)</w:t>
      </w:r>
    </w:p>
    <w:p w14:paraId="102F46D4" w14:textId="3F5C1B3C" w:rsidR="00987D30" w:rsidRDefault="00987D30" w:rsidP="003825E3">
      <w:pPr>
        <w:pStyle w:val="Leipteksti"/>
        <w:numPr>
          <w:ilvl w:val="0"/>
          <w:numId w:val="34"/>
        </w:numPr>
        <w:spacing w:after="0"/>
        <w:ind w:left="1664"/>
        <w:rPr>
          <w:b/>
        </w:rPr>
      </w:pPr>
      <w:r>
        <w:t>Förverkligande av besöket eller vårdperioden (bl.a. grundläggande uppgifter om kontakten, såsom tidpunkt, prioritet, kontaktsätt, den yrkesutbildade personens registreringsnummer och yrke, vårdens specialitet samt serviceform)</w:t>
      </w:r>
    </w:p>
    <w:p w14:paraId="28A04AFB" w14:textId="51FB9AA3" w:rsidR="00987D30" w:rsidRPr="00925882" w:rsidRDefault="00987D30" w:rsidP="003825E3">
      <w:pPr>
        <w:pStyle w:val="Leipteksti"/>
        <w:numPr>
          <w:ilvl w:val="0"/>
          <w:numId w:val="34"/>
        </w:numPr>
        <w:spacing w:after="0"/>
        <w:ind w:left="1664"/>
        <w:rPr>
          <w:b/>
        </w:rPr>
      </w:pPr>
      <w:r>
        <w:t>Diagnoser och besöksorsaker (bl.a. diagnos eller besöksorsak samt tillhörande tilläggsuppgifter såsom varaktighet, säkerhetsgrad, yttre orsak, olycksfallstyp och tidpunkt, Orpha-kod för sällsynt sjukdom, inom företagshälsovården anknytning till arbetet och inverkan på arbetsförmågan)</w:t>
      </w:r>
    </w:p>
    <w:p w14:paraId="6A4AEE77" w14:textId="13B36F29" w:rsidR="00987D30" w:rsidRPr="00925882" w:rsidRDefault="00987D30" w:rsidP="003825E3">
      <w:pPr>
        <w:pStyle w:val="Leipteksti"/>
        <w:numPr>
          <w:ilvl w:val="0"/>
          <w:numId w:val="34"/>
        </w:numPr>
        <w:spacing w:after="0"/>
        <w:ind w:left="1664"/>
        <w:rPr>
          <w:b/>
        </w:rPr>
      </w:pPr>
      <w:r>
        <w:t>Åtgärder (bl.a. när och vilken åtgärd har utförts, uppgifter om åtgärder inom munhälsovården)</w:t>
      </w:r>
    </w:p>
    <w:p w14:paraId="5F92CDF0" w14:textId="77777777" w:rsidR="00987D30" w:rsidRDefault="00987D30" w:rsidP="003825E3">
      <w:pPr>
        <w:pStyle w:val="Leipteksti"/>
        <w:numPr>
          <w:ilvl w:val="0"/>
          <w:numId w:val="34"/>
        </w:numPr>
        <w:spacing w:after="0"/>
        <w:ind w:left="1664"/>
        <w:rPr>
          <w:b/>
        </w:rPr>
      </w:pPr>
      <w:r>
        <w:t>Biverkningar (bl.a. orsak till biverkning, konsekvens och åtgärd till följd av konsekvensen)</w:t>
      </w:r>
    </w:p>
    <w:p w14:paraId="2E8CA626" w14:textId="77777777" w:rsidR="00987D30" w:rsidRDefault="00987D30" w:rsidP="003825E3">
      <w:pPr>
        <w:pStyle w:val="Leipteksti"/>
        <w:numPr>
          <w:ilvl w:val="0"/>
          <w:numId w:val="34"/>
        </w:numPr>
        <w:spacing w:after="0"/>
        <w:ind w:left="1664"/>
        <w:rPr>
          <w:b/>
        </w:rPr>
      </w:pPr>
      <w:r>
        <w:t>NordDRG (Diagnosis Related Group)</w:t>
      </w:r>
    </w:p>
    <w:p w14:paraId="6CA8E842" w14:textId="77777777" w:rsidR="00987D30" w:rsidRDefault="00987D30" w:rsidP="003825E3">
      <w:pPr>
        <w:pStyle w:val="Leipteksti"/>
        <w:numPr>
          <w:ilvl w:val="0"/>
          <w:numId w:val="34"/>
        </w:numPr>
        <w:spacing w:after="0"/>
        <w:ind w:left="1664"/>
        <w:rPr>
          <w:b/>
        </w:rPr>
      </w:pPr>
      <w:r>
        <w:t>Arbetsoförmåga (bl.a. orsak(er) och tidpunkt)</w:t>
      </w:r>
    </w:p>
    <w:p w14:paraId="568D1129" w14:textId="77777777" w:rsidR="00987D30" w:rsidRDefault="00987D30" w:rsidP="003825E3">
      <w:pPr>
        <w:pStyle w:val="Leipteksti"/>
        <w:numPr>
          <w:ilvl w:val="0"/>
          <w:numId w:val="34"/>
        </w:numPr>
        <w:spacing w:after="0"/>
        <w:ind w:left="1664"/>
        <w:rPr>
          <w:b/>
        </w:rPr>
      </w:pPr>
      <w:r>
        <w:t>Beslut om långtidsvård (ja/nej)</w:t>
      </w:r>
    </w:p>
    <w:p w14:paraId="39F8EED8" w14:textId="77777777" w:rsidR="00987D30" w:rsidRDefault="00987D30" w:rsidP="003825E3">
      <w:pPr>
        <w:pStyle w:val="Leipteksti"/>
        <w:numPr>
          <w:ilvl w:val="0"/>
          <w:numId w:val="34"/>
        </w:numPr>
        <w:spacing w:after="0"/>
        <w:ind w:left="1664"/>
        <w:rPr>
          <w:b/>
        </w:rPr>
      </w:pPr>
      <w:r>
        <w:t>Riskpoäng (EuroSCORE 2)</w:t>
      </w:r>
    </w:p>
    <w:p w14:paraId="05D1279B" w14:textId="77777777" w:rsidR="003825E3" w:rsidRDefault="00987D30" w:rsidP="003825E3">
      <w:pPr>
        <w:pStyle w:val="Leipteksti"/>
        <w:numPr>
          <w:ilvl w:val="0"/>
          <w:numId w:val="34"/>
        </w:numPr>
        <w:spacing w:after="0"/>
        <w:ind w:left="1664"/>
        <w:rPr>
          <w:b/>
        </w:rPr>
      </w:pPr>
      <w:r>
        <w:t>Antal permissionsdagar</w:t>
      </w:r>
    </w:p>
    <w:p w14:paraId="1B65BA1F" w14:textId="64AAC194" w:rsidR="00987D30" w:rsidRPr="003825E3" w:rsidRDefault="003825E3" w:rsidP="003825E3">
      <w:pPr>
        <w:pStyle w:val="Leipteksti"/>
        <w:numPr>
          <w:ilvl w:val="0"/>
          <w:numId w:val="34"/>
        </w:numPr>
        <w:spacing w:after="0"/>
        <w:ind w:left="1664"/>
        <w:rPr>
          <w:b/>
        </w:rPr>
      </w:pPr>
      <w:r>
        <w:t>Uppgifter om medicinering (bl.a. uppgifter om läkemedlet och datum då läkemedlet ordinerats)</w:t>
      </w:r>
    </w:p>
    <w:p w14:paraId="23FBE707" w14:textId="77777777" w:rsidR="003825E3" w:rsidRDefault="00987D30" w:rsidP="003825E3">
      <w:pPr>
        <w:pStyle w:val="Leipteksti"/>
        <w:numPr>
          <w:ilvl w:val="0"/>
          <w:numId w:val="34"/>
        </w:numPr>
        <w:spacing w:after="0"/>
        <w:ind w:left="1664"/>
        <w:rPr>
          <w:b/>
        </w:rPr>
      </w:pPr>
      <w:r>
        <w:t xml:space="preserve">Vaccinationsuppgifter (bl.a. uppgifter om vaccinet och administreringsdatum, vaccinationssätt, injektionsställe) </w:t>
      </w:r>
    </w:p>
    <w:p w14:paraId="4C34DF26" w14:textId="77777777" w:rsidR="003825E3" w:rsidRDefault="00987D30" w:rsidP="003825E3">
      <w:pPr>
        <w:pStyle w:val="Leipteksti"/>
        <w:numPr>
          <w:ilvl w:val="0"/>
          <w:numId w:val="34"/>
        </w:numPr>
        <w:spacing w:after="0"/>
        <w:ind w:left="1664"/>
        <w:rPr>
          <w:b/>
        </w:rPr>
      </w:pPr>
      <w:r>
        <w:t>Fysiologiska mätningar (bl.a. längd, vikt, depressionsscreening, blodtryck, midjemått)</w:t>
      </w:r>
    </w:p>
    <w:p w14:paraId="2EA2EAD4" w14:textId="72828171" w:rsidR="003825E3" w:rsidRPr="00AB1122" w:rsidRDefault="00987D30" w:rsidP="00AB1122">
      <w:pPr>
        <w:pStyle w:val="Leipteksti"/>
        <w:numPr>
          <w:ilvl w:val="0"/>
          <w:numId w:val="34"/>
        </w:numPr>
        <w:spacing w:after="0"/>
        <w:ind w:left="1664"/>
        <w:rPr>
          <w:b/>
        </w:rPr>
      </w:pPr>
      <w:r>
        <w:t>Hälsorelaterade faktorer (bl.a. munhälsovårdens index och mätningar, uppgifter om rökning och användning av rusmedel, kod och resultat för Lene-helhetsvärdet, den gravidas beräknade tid och paritet)</w:t>
      </w:r>
    </w:p>
    <w:p w14:paraId="15C434A2" w14:textId="77777777" w:rsidR="003825E3" w:rsidRDefault="00987D30" w:rsidP="003825E3">
      <w:pPr>
        <w:pStyle w:val="Leipteksti"/>
        <w:numPr>
          <w:ilvl w:val="0"/>
          <w:numId w:val="34"/>
        </w:numPr>
        <w:spacing w:after="0"/>
        <w:ind w:left="1664"/>
        <w:rPr>
          <w:b/>
        </w:rPr>
      </w:pPr>
      <w:r>
        <w:t>Kod för fortsatt vård</w:t>
      </w:r>
    </w:p>
    <w:p w14:paraId="23A863F3" w14:textId="77777777" w:rsidR="003825E3" w:rsidRDefault="00987D30" w:rsidP="003825E3">
      <w:pPr>
        <w:pStyle w:val="Leipteksti"/>
        <w:numPr>
          <w:ilvl w:val="0"/>
          <w:numId w:val="34"/>
        </w:numPr>
        <w:spacing w:after="0"/>
        <w:ind w:left="1664"/>
        <w:rPr>
          <w:b/>
        </w:rPr>
      </w:pPr>
      <w:r>
        <w:t>Dödstid</w:t>
      </w:r>
    </w:p>
    <w:p w14:paraId="25E71552" w14:textId="77777777" w:rsidR="003825E3" w:rsidRDefault="00987D30" w:rsidP="003825E3">
      <w:pPr>
        <w:pStyle w:val="Leipteksti"/>
        <w:numPr>
          <w:ilvl w:val="0"/>
          <w:numId w:val="34"/>
        </w:numPr>
        <w:spacing w:after="0"/>
        <w:ind w:left="1664"/>
        <w:rPr>
          <w:b/>
        </w:rPr>
      </w:pPr>
      <w:r>
        <w:t>Kostnader</w:t>
      </w:r>
    </w:p>
    <w:p w14:paraId="27FD0985" w14:textId="77777777" w:rsidR="003825E3" w:rsidRDefault="00987D30" w:rsidP="003825E3">
      <w:pPr>
        <w:pStyle w:val="Leipteksti"/>
        <w:numPr>
          <w:ilvl w:val="0"/>
          <w:numId w:val="34"/>
        </w:numPr>
        <w:spacing w:after="0"/>
        <w:ind w:left="1664"/>
        <w:rPr>
          <w:b/>
        </w:rPr>
      </w:pPr>
      <w:r>
        <w:t>Utgående remisser (bl.a. datum, remissutfärdarens yrke, mottagarens specialområde)</w:t>
      </w:r>
    </w:p>
    <w:p w14:paraId="7A54387C" w14:textId="597916D5" w:rsidR="003825E3" w:rsidRDefault="00987D30" w:rsidP="003825E3">
      <w:pPr>
        <w:pStyle w:val="Leipteksti"/>
        <w:numPr>
          <w:ilvl w:val="0"/>
          <w:numId w:val="34"/>
        </w:numPr>
        <w:spacing w:after="0"/>
        <w:ind w:left="1664"/>
        <w:rPr>
          <w:b/>
        </w:rPr>
      </w:pPr>
      <w:r>
        <w:t>Tilläggsuppgifter inom de psykiatriska specialiteterna (bl.a. ankomstsätt, vård oberoende av patientens vilja, läkemedelsbehandling, tvångsåtgärder, GAS)</w:t>
      </w:r>
    </w:p>
    <w:p w14:paraId="259AC566" w14:textId="77777777" w:rsidR="003825E3" w:rsidRDefault="00987D30" w:rsidP="003825E3">
      <w:pPr>
        <w:pStyle w:val="Leipteksti"/>
        <w:numPr>
          <w:ilvl w:val="0"/>
          <w:numId w:val="34"/>
        </w:numPr>
        <w:spacing w:after="0"/>
        <w:ind w:left="1664"/>
        <w:rPr>
          <w:b/>
        </w:rPr>
      </w:pPr>
      <w:r>
        <w:t>Uppgifter om annullering av servicehändelse (bl.a. tidpunkt, orsak)</w:t>
      </w:r>
    </w:p>
    <w:p w14:paraId="3EBC0F99" w14:textId="77777777" w:rsidR="003825E3" w:rsidRDefault="003825E3" w:rsidP="003825E3">
      <w:pPr>
        <w:pStyle w:val="Leipteksti"/>
        <w:spacing w:after="0"/>
        <w:ind w:left="6"/>
        <w:rPr>
          <w:b/>
        </w:rPr>
      </w:pPr>
    </w:p>
    <w:p w14:paraId="7A52FB0A" w14:textId="375E7DA2" w:rsidR="00122FA6" w:rsidRPr="00987D30" w:rsidRDefault="00987D30" w:rsidP="00122FA6">
      <w:pPr>
        <w:pStyle w:val="Leipteksti"/>
      </w:pPr>
      <w:r>
        <w:t>I Hilmo-guiden beskrivs i detalj vilka uppgifter som samlas in från olika sektorer eller servicebranscher inom hälso- och sjukvården i olika situationer och vilka uppgifter som är obligatoriska eller villkorligt obligatoriska.</w:t>
      </w:r>
    </w:p>
    <w:p w14:paraId="75EF70DC" w14:textId="77777777" w:rsidR="00987D30" w:rsidRPr="003825E3" w:rsidRDefault="00987D30" w:rsidP="003825E3">
      <w:pPr>
        <w:pStyle w:val="Alaotsikko"/>
      </w:pPr>
      <w:r>
        <w:t>Praxis vid överlåtelse</w:t>
      </w:r>
    </w:p>
    <w:p w14:paraId="7DC996E3" w14:textId="54CE0AF8" w:rsidR="00987D30" w:rsidRDefault="003825E3" w:rsidP="003825E3">
      <w:pPr>
        <w:pStyle w:val="Leipteksti"/>
      </w:pPr>
      <w:r>
        <w:t>Överföringen av uppgifter till vårdanmälningssystemet beskrivs i detalj i den senaste gällande Hilmo-handboken. Den handbok som gäller vid tidpunkten för beslutet är "Hoitoilmoitusopas terveydenhuollolle 2023” (</w:t>
      </w:r>
      <w:hyperlink r:id="rId11" w:history="1">
        <w:r w:rsidR="009E750A" w:rsidRPr="00B82A65">
          <w:rPr>
            <w:rStyle w:val="Hyperlinkki"/>
          </w:rPr>
          <w:t>http://urn.fi/URN:ISBN:978-952-343-998-6</w:t>
        </w:r>
      </w:hyperlink>
      <w:r>
        <w:t>).</w:t>
      </w:r>
    </w:p>
    <w:p w14:paraId="58ACB745" w14:textId="66295E0D" w:rsidR="008C22C9" w:rsidRDefault="00065A6A" w:rsidP="003825E3">
      <w:pPr>
        <w:pStyle w:val="Leipteksti"/>
      </w:pPr>
      <w:bookmarkStart w:id="4" w:name="_Hlk145078199"/>
      <w:r>
        <w:t xml:space="preserve">När det är fråga om en hälsovårdstjänst som ordnas och finansieras av en myndighet (välfärdsområde e.d.), men som produceras av ett privat företag, önskar THL att </w:t>
      </w:r>
      <w:r>
        <w:rPr>
          <w:i/>
          <w:iCs/>
        </w:rPr>
        <w:t>tjänsteproducenten</w:t>
      </w:r>
      <w:r>
        <w:t xml:space="preserve"> lämnar uppgifterna. Om THL och anordnaren av tjänster kommer överens om att anordnaren av tjänster själv lämnar in uppgifterna, ska anordnaren säkerställa att samma uppgifter inte skickas till THL två gånger.</w:t>
      </w:r>
    </w:p>
    <w:bookmarkEnd w:id="4"/>
    <w:p w14:paraId="753ABE3C" w14:textId="2C0CC182" w:rsidR="00C01C9F" w:rsidRDefault="00C01C9F" w:rsidP="00C01C9F">
      <w:pPr>
        <w:pStyle w:val="Leipteksti"/>
      </w:pPr>
      <w:r>
        <w:t xml:space="preserve">Hilmo-uppgifterna skickas </w:t>
      </w:r>
      <w:r w:rsidRPr="00023404">
        <w:t>dagligen till THL. Uppgifter kan dock skickas mer sällan året runt, om detta är motiverat av karaktären på tjänsteproducentens verksamhet eller av andra orsaker. Hilmo-uppgifterna för ett enskilt kalenderår ska då skickas före utgången av februari följande år (28.2). Eventuella korrigeringar och kompletteringar av Hilmo-uppgifter som redan skickats ska också göras senast den 28 februari.</w:t>
      </w:r>
    </w:p>
    <w:p w14:paraId="1F43ABAB" w14:textId="1AD76869" w:rsidR="007222FD" w:rsidRDefault="00257636" w:rsidP="007B4CEE">
      <w:pPr>
        <w:pStyle w:val="Leipteksti"/>
      </w:pPr>
      <w:r>
        <w:t>Vid lämnande av uppgifter ska man övergå till att använda THL:s tjänst för informationsförmedling senast den 1 juni 2024.</w:t>
      </w:r>
    </w:p>
    <w:sectPr w:rsidR="007222FD" w:rsidSect="00C1614A">
      <w:headerReference w:type="default" r:id="rId12"/>
      <w:footerReference w:type="default" r:id="rId13"/>
      <w:pgSz w:w="11906" w:h="16838" w:code="9"/>
      <w:pgMar w:top="2268" w:right="1134" w:bottom="1701" w:left="113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EDD2" w14:textId="77777777" w:rsidR="00CD3972" w:rsidRDefault="00CD3972" w:rsidP="00AC7BC5">
      <w:r>
        <w:separator/>
      </w:r>
    </w:p>
    <w:p w14:paraId="09974BD0" w14:textId="77777777" w:rsidR="00CD3972" w:rsidRDefault="00CD3972"/>
  </w:endnote>
  <w:endnote w:type="continuationSeparator" w:id="0">
    <w:p w14:paraId="2B75207D" w14:textId="77777777" w:rsidR="00CD3972" w:rsidRDefault="00CD3972" w:rsidP="00AC7BC5">
      <w:r>
        <w:continuationSeparator/>
      </w:r>
    </w:p>
    <w:p w14:paraId="476C267D" w14:textId="77777777" w:rsidR="00CD3972" w:rsidRDefault="00CD3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C62C" w14:textId="77777777" w:rsidR="00A965D5" w:rsidRPr="00C851F5" w:rsidRDefault="00A965D5" w:rsidP="00467B9B">
    <w:pPr>
      <w:pStyle w:val="Alatunniste"/>
      <w:rPr>
        <w:rStyle w:val="Voimakas"/>
      </w:rPr>
    </w:pPr>
    <w:r>
      <w:rPr>
        <w:rStyle w:val="Voimakas"/>
      </w:rPr>
      <w:t>Terveyden ja hyvinvoinnin laitos  •  Institutet för hälsa och välfärd  •  Finnish Institute for Health and Welfare</w:t>
    </w:r>
  </w:p>
  <w:p w14:paraId="0D4A710F" w14:textId="77777777" w:rsidR="00A965D5" w:rsidRPr="00AF52E5" w:rsidRDefault="00A965D5" w:rsidP="00467B9B">
    <w:pPr>
      <w:pStyle w:val="Alatunniste"/>
    </w:pPr>
    <w:r>
      <w:t>Mannerheimvägen 166, Helsingfors, Finland  •  PL/PB/P.O. Box 30, FI-00271 Helsingfors  •  puh/tel +358 29 524 6000</w:t>
    </w:r>
  </w:p>
  <w:p w14:paraId="7BE01593" w14:textId="77777777" w:rsidR="00A965D5" w:rsidRPr="006A393D" w:rsidRDefault="00A965D5" w:rsidP="00467B9B">
    <w:pPr>
      <w:pStyle w:val="THLwww-osoitteet"/>
    </w:pPr>
    <w:r>
      <w:t>thl.fi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838E" w14:textId="77777777" w:rsidR="00CD3972" w:rsidRDefault="00CD3972" w:rsidP="00AC7BC5">
      <w:r>
        <w:separator/>
      </w:r>
    </w:p>
    <w:p w14:paraId="2DA19210" w14:textId="77777777" w:rsidR="00CD3972" w:rsidRDefault="00CD3972"/>
  </w:footnote>
  <w:footnote w:type="continuationSeparator" w:id="0">
    <w:p w14:paraId="3C760B70" w14:textId="77777777" w:rsidR="00CD3972" w:rsidRDefault="00CD3972" w:rsidP="00AC7BC5">
      <w:r>
        <w:continuationSeparator/>
      </w:r>
    </w:p>
    <w:p w14:paraId="17A195EA" w14:textId="77777777" w:rsidR="00CD3972" w:rsidRDefault="00CD3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AFB3" w14:textId="5FEACEB7" w:rsidR="00A965D5" w:rsidRPr="009C07CD" w:rsidRDefault="00A965D5" w:rsidP="00A965D5">
    <w:pPr>
      <w:pStyle w:val="Yltunniste"/>
    </w:pPr>
    <w:r>
      <w:rPr>
        <w:noProof/>
        <w:lang w:eastAsia="sv-FI"/>
      </w:rPr>
      <w:drawing>
        <wp:anchor distT="0" distB="0" distL="114300" distR="114300" simplePos="0" relativeHeight="251660288" behindDoc="1" locked="0" layoutInCell="1" allowOverlap="1" wp14:anchorId="06FECDB4" wp14:editId="782625B7">
          <wp:simplePos x="0" y="0"/>
          <wp:positionH relativeFrom="page">
            <wp:posOffset>640715</wp:posOffset>
          </wp:positionH>
          <wp:positionV relativeFrom="page">
            <wp:posOffset>457200</wp:posOffset>
          </wp:positionV>
          <wp:extent cx="1123200" cy="457200"/>
          <wp:effectExtent l="0" t="0" r="1270" b="0"/>
          <wp:wrapNone/>
          <wp:docPr id="1" name="Picture 1" descr="Terveyden ja hyvinvoinnin laitos TH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rveyden ja hyvinvoinnin laitos THL">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3200" cy="457200"/>
                  </a:xfrm>
                  <a:prstGeom prst="rect">
                    <a:avLst/>
                  </a:prstGeom>
                </pic:spPr>
              </pic:pic>
            </a:graphicData>
          </a:graphic>
          <wp14:sizeRelH relativeFrom="margin">
            <wp14:pctWidth>0</wp14:pctWidth>
          </wp14:sizeRelH>
          <wp14:sizeRelV relativeFrom="margin">
            <wp14:pctHeight>0</wp14:pctHeight>
          </wp14:sizeRelV>
        </wp:anchor>
      </w:drawing>
    </w:r>
    <w:r>
      <w:tab/>
      <w:t>BILAGA 1 (THL/5166/5.03.00/2023)</w:t>
    </w:r>
    <w:r>
      <w:tab/>
    </w:r>
    <w:r>
      <w:tab/>
    </w:r>
    <w:r w:rsidRPr="009C07CD">
      <w:fldChar w:fldCharType="begin"/>
    </w:r>
    <w:r w:rsidRPr="009C07CD">
      <w:instrText xml:space="preserve"> PAGE   \* MERGEFORMAT </w:instrText>
    </w:r>
    <w:r w:rsidRPr="009C07CD">
      <w:fldChar w:fldCharType="separate"/>
    </w:r>
    <w:r w:rsidR="009E750A">
      <w:rPr>
        <w:noProof/>
      </w:rPr>
      <w:t>3</w:t>
    </w:r>
    <w:r w:rsidRPr="009C07CD">
      <w:fldChar w:fldCharType="end"/>
    </w:r>
    <w:r>
      <w:t>(</w:t>
    </w:r>
    <w:fldSimple w:instr=" NUMPAGES   \* MERGEFORMAT ">
      <w:r w:rsidR="009E750A">
        <w:rPr>
          <w:noProof/>
        </w:rPr>
        <w:t>3</w:t>
      </w:r>
    </w:fldSimple>
    <w:r>
      <w:t>)</w:t>
    </w:r>
  </w:p>
  <w:p w14:paraId="45E45778" w14:textId="11E9DD81" w:rsidR="00A965D5" w:rsidRPr="009C07CD" w:rsidRDefault="00A965D5" w:rsidP="00A965D5">
    <w:pPr>
      <w:pStyle w:val="Yltunniste"/>
    </w:pPr>
    <w:r>
      <w:tab/>
    </w:r>
  </w:p>
  <w:p w14:paraId="63FC7095" w14:textId="77777777" w:rsidR="00A965D5" w:rsidRPr="009C07CD" w:rsidRDefault="00A965D5" w:rsidP="00A965D5">
    <w:pPr>
      <w:pStyle w:val="Yltunniste"/>
    </w:pPr>
  </w:p>
  <w:p w14:paraId="6677E3BC" w14:textId="4F172433" w:rsidR="00DA0B4C" w:rsidRDefault="00A965D5" w:rsidP="00E22810">
    <w:pPr>
      <w:pStyle w:val="Yltunniste"/>
    </w:pPr>
    <w:r>
      <w:tab/>
    </w:r>
    <w:r>
      <w:rPr>
        <w:highlight w:val="yellow"/>
      </w:rPr>
      <w:t>27.10.2023 [UTKAST]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C46E8"/>
    <w:lvl w:ilvl="0">
      <w:start w:val="1"/>
      <w:numFmt w:val="bullet"/>
      <w:pStyle w:val="THLluettelo"/>
      <w:lvlText w:val=""/>
      <w:lvlJc w:val="left"/>
      <w:pPr>
        <w:ind w:left="360" w:hanging="360"/>
      </w:pPr>
      <w:rPr>
        <w:rFonts w:ascii="Symbol" w:hAnsi="Symbol" w:cs="Symbol" w:hint="default"/>
        <w:color w:val="7BC143"/>
      </w:rPr>
    </w:lvl>
  </w:abstractNum>
  <w:abstractNum w:abstractNumId="1"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B741493"/>
    <w:multiLevelType w:val="hybridMultilevel"/>
    <w:tmpl w:val="488C9FDE"/>
    <w:lvl w:ilvl="0" w:tplc="78D03114">
      <w:start w:val="3121"/>
      <w:numFmt w:val="bullet"/>
      <w:lvlText w:val="-"/>
      <w:lvlJc w:val="left"/>
      <w:pPr>
        <w:ind w:left="2378" w:hanging="360"/>
      </w:pPr>
      <w:rPr>
        <w:rFonts w:ascii="Source Sans Pro" w:eastAsiaTheme="minorHAnsi" w:hAnsi="Source Sans Pro" w:cstheme="minorHAnsi" w:hint="default"/>
      </w:rPr>
    </w:lvl>
    <w:lvl w:ilvl="1" w:tplc="040B0003" w:tentative="1">
      <w:start w:val="1"/>
      <w:numFmt w:val="bullet"/>
      <w:lvlText w:val="o"/>
      <w:lvlJc w:val="left"/>
      <w:pPr>
        <w:ind w:left="3098" w:hanging="360"/>
      </w:pPr>
      <w:rPr>
        <w:rFonts w:ascii="Courier New" w:hAnsi="Courier New" w:cs="Courier New" w:hint="default"/>
      </w:rPr>
    </w:lvl>
    <w:lvl w:ilvl="2" w:tplc="040B0005" w:tentative="1">
      <w:start w:val="1"/>
      <w:numFmt w:val="bullet"/>
      <w:lvlText w:val=""/>
      <w:lvlJc w:val="left"/>
      <w:pPr>
        <w:ind w:left="3818" w:hanging="360"/>
      </w:pPr>
      <w:rPr>
        <w:rFonts w:ascii="Wingdings" w:hAnsi="Wingdings" w:hint="default"/>
      </w:rPr>
    </w:lvl>
    <w:lvl w:ilvl="3" w:tplc="040B0001" w:tentative="1">
      <w:start w:val="1"/>
      <w:numFmt w:val="bullet"/>
      <w:lvlText w:val=""/>
      <w:lvlJc w:val="left"/>
      <w:pPr>
        <w:ind w:left="4538" w:hanging="360"/>
      </w:pPr>
      <w:rPr>
        <w:rFonts w:ascii="Symbol" w:hAnsi="Symbol" w:hint="default"/>
      </w:rPr>
    </w:lvl>
    <w:lvl w:ilvl="4" w:tplc="040B0003" w:tentative="1">
      <w:start w:val="1"/>
      <w:numFmt w:val="bullet"/>
      <w:lvlText w:val="o"/>
      <w:lvlJc w:val="left"/>
      <w:pPr>
        <w:ind w:left="5258" w:hanging="360"/>
      </w:pPr>
      <w:rPr>
        <w:rFonts w:ascii="Courier New" w:hAnsi="Courier New" w:cs="Courier New" w:hint="default"/>
      </w:rPr>
    </w:lvl>
    <w:lvl w:ilvl="5" w:tplc="040B0005" w:tentative="1">
      <w:start w:val="1"/>
      <w:numFmt w:val="bullet"/>
      <w:lvlText w:val=""/>
      <w:lvlJc w:val="left"/>
      <w:pPr>
        <w:ind w:left="5978" w:hanging="360"/>
      </w:pPr>
      <w:rPr>
        <w:rFonts w:ascii="Wingdings" w:hAnsi="Wingdings" w:hint="default"/>
      </w:rPr>
    </w:lvl>
    <w:lvl w:ilvl="6" w:tplc="040B0001" w:tentative="1">
      <w:start w:val="1"/>
      <w:numFmt w:val="bullet"/>
      <w:lvlText w:val=""/>
      <w:lvlJc w:val="left"/>
      <w:pPr>
        <w:ind w:left="6698" w:hanging="360"/>
      </w:pPr>
      <w:rPr>
        <w:rFonts w:ascii="Symbol" w:hAnsi="Symbol" w:hint="default"/>
      </w:rPr>
    </w:lvl>
    <w:lvl w:ilvl="7" w:tplc="040B0003" w:tentative="1">
      <w:start w:val="1"/>
      <w:numFmt w:val="bullet"/>
      <w:lvlText w:val="o"/>
      <w:lvlJc w:val="left"/>
      <w:pPr>
        <w:ind w:left="7418" w:hanging="360"/>
      </w:pPr>
      <w:rPr>
        <w:rFonts w:ascii="Courier New" w:hAnsi="Courier New" w:cs="Courier New" w:hint="default"/>
      </w:rPr>
    </w:lvl>
    <w:lvl w:ilvl="8" w:tplc="040B0005" w:tentative="1">
      <w:start w:val="1"/>
      <w:numFmt w:val="bullet"/>
      <w:lvlText w:val=""/>
      <w:lvlJc w:val="left"/>
      <w:pPr>
        <w:ind w:left="8138" w:hanging="360"/>
      </w:pPr>
      <w:rPr>
        <w:rFonts w:ascii="Wingdings" w:hAnsi="Wingdings" w:hint="default"/>
      </w:rPr>
    </w:lvl>
  </w:abstractNum>
  <w:abstractNum w:abstractNumId="16" w15:restartNumberingAfterBreak="0">
    <w:nsid w:val="3C2818DA"/>
    <w:multiLevelType w:val="hybridMultilevel"/>
    <w:tmpl w:val="6DD28726"/>
    <w:lvl w:ilvl="0" w:tplc="3C829EFA">
      <w:start w:val="3121"/>
      <w:numFmt w:val="bullet"/>
      <w:lvlText w:val="-"/>
      <w:lvlJc w:val="left"/>
      <w:pPr>
        <w:ind w:left="2378" w:hanging="360"/>
      </w:pPr>
      <w:rPr>
        <w:rFonts w:ascii="Source Sans Pro" w:eastAsiaTheme="minorHAnsi" w:hAnsi="Source Sans Pro" w:cstheme="minorHAnsi" w:hint="default"/>
      </w:rPr>
    </w:lvl>
    <w:lvl w:ilvl="1" w:tplc="040B0003" w:tentative="1">
      <w:start w:val="1"/>
      <w:numFmt w:val="bullet"/>
      <w:lvlText w:val="o"/>
      <w:lvlJc w:val="left"/>
      <w:pPr>
        <w:ind w:left="3098" w:hanging="360"/>
      </w:pPr>
      <w:rPr>
        <w:rFonts w:ascii="Courier New" w:hAnsi="Courier New" w:cs="Courier New" w:hint="default"/>
      </w:rPr>
    </w:lvl>
    <w:lvl w:ilvl="2" w:tplc="040B0005" w:tentative="1">
      <w:start w:val="1"/>
      <w:numFmt w:val="bullet"/>
      <w:lvlText w:val=""/>
      <w:lvlJc w:val="left"/>
      <w:pPr>
        <w:ind w:left="3818" w:hanging="360"/>
      </w:pPr>
      <w:rPr>
        <w:rFonts w:ascii="Wingdings" w:hAnsi="Wingdings" w:hint="default"/>
      </w:rPr>
    </w:lvl>
    <w:lvl w:ilvl="3" w:tplc="040B0001" w:tentative="1">
      <w:start w:val="1"/>
      <w:numFmt w:val="bullet"/>
      <w:lvlText w:val=""/>
      <w:lvlJc w:val="left"/>
      <w:pPr>
        <w:ind w:left="4538" w:hanging="360"/>
      </w:pPr>
      <w:rPr>
        <w:rFonts w:ascii="Symbol" w:hAnsi="Symbol" w:hint="default"/>
      </w:rPr>
    </w:lvl>
    <w:lvl w:ilvl="4" w:tplc="040B0003" w:tentative="1">
      <w:start w:val="1"/>
      <w:numFmt w:val="bullet"/>
      <w:lvlText w:val="o"/>
      <w:lvlJc w:val="left"/>
      <w:pPr>
        <w:ind w:left="5258" w:hanging="360"/>
      </w:pPr>
      <w:rPr>
        <w:rFonts w:ascii="Courier New" w:hAnsi="Courier New" w:cs="Courier New" w:hint="default"/>
      </w:rPr>
    </w:lvl>
    <w:lvl w:ilvl="5" w:tplc="040B0005" w:tentative="1">
      <w:start w:val="1"/>
      <w:numFmt w:val="bullet"/>
      <w:lvlText w:val=""/>
      <w:lvlJc w:val="left"/>
      <w:pPr>
        <w:ind w:left="5978" w:hanging="360"/>
      </w:pPr>
      <w:rPr>
        <w:rFonts w:ascii="Wingdings" w:hAnsi="Wingdings" w:hint="default"/>
      </w:rPr>
    </w:lvl>
    <w:lvl w:ilvl="6" w:tplc="040B0001" w:tentative="1">
      <w:start w:val="1"/>
      <w:numFmt w:val="bullet"/>
      <w:lvlText w:val=""/>
      <w:lvlJc w:val="left"/>
      <w:pPr>
        <w:ind w:left="6698" w:hanging="360"/>
      </w:pPr>
      <w:rPr>
        <w:rFonts w:ascii="Symbol" w:hAnsi="Symbol" w:hint="default"/>
      </w:rPr>
    </w:lvl>
    <w:lvl w:ilvl="7" w:tplc="040B0003" w:tentative="1">
      <w:start w:val="1"/>
      <w:numFmt w:val="bullet"/>
      <w:lvlText w:val="o"/>
      <w:lvlJc w:val="left"/>
      <w:pPr>
        <w:ind w:left="7418" w:hanging="360"/>
      </w:pPr>
      <w:rPr>
        <w:rFonts w:ascii="Courier New" w:hAnsi="Courier New" w:cs="Courier New" w:hint="default"/>
      </w:rPr>
    </w:lvl>
    <w:lvl w:ilvl="8" w:tplc="040B0005" w:tentative="1">
      <w:start w:val="1"/>
      <w:numFmt w:val="bullet"/>
      <w:lvlText w:val=""/>
      <w:lvlJc w:val="left"/>
      <w:pPr>
        <w:ind w:left="8138" w:hanging="360"/>
      </w:pPr>
      <w:rPr>
        <w:rFonts w:ascii="Wingdings" w:hAnsi="Wingdings" w:hint="default"/>
      </w:rPr>
    </w:lvl>
  </w:abstractNum>
  <w:abstractNum w:abstractNumId="17"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3BA67BF"/>
    <w:multiLevelType w:val="multilevel"/>
    <w:tmpl w:val="79682AB2"/>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9" w15:restartNumberingAfterBreak="0">
    <w:nsid w:val="4BDA2992"/>
    <w:multiLevelType w:val="multilevel"/>
    <w:tmpl w:val="281E529A"/>
    <w:lvl w:ilvl="0">
      <w:start w:val="1"/>
      <w:numFmt w:val="decimal"/>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0" w15:restartNumberingAfterBreak="0">
    <w:nsid w:val="4D587FDE"/>
    <w:multiLevelType w:val="hybridMultilevel"/>
    <w:tmpl w:val="1E9CD1B0"/>
    <w:lvl w:ilvl="0" w:tplc="DE4A54FE">
      <w:numFmt w:val="bullet"/>
      <w:lvlText w:val="-"/>
      <w:lvlJc w:val="left"/>
      <w:pPr>
        <w:ind w:left="1658" w:hanging="360"/>
      </w:pPr>
      <w:rPr>
        <w:rFonts w:ascii="Source Sans Pro" w:eastAsiaTheme="minorHAnsi" w:hAnsi="Source Sans Pro" w:cstheme="minorHAnsi"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21"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2"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51ED2F41"/>
    <w:multiLevelType w:val="hybridMultilevel"/>
    <w:tmpl w:val="21F409E0"/>
    <w:lvl w:ilvl="0" w:tplc="DE4A54FE">
      <w:numFmt w:val="bullet"/>
      <w:lvlText w:val="-"/>
      <w:lvlJc w:val="left"/>
      <w:pPr>
        <w:ind w:left="2956" w:hanging="360"/>
      </w:pPr>
      <w:rPr>
        <w:rFonts w:ascii="Source Sans Pro" w:eastAsiaTheme="minorHAnsi" w:hAnsi="Source Sans Pro" w:cstheme="minorHAnsi"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24"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E593D8A"/>
    <w:multiLevelType w:val="hybridMultilevel"/>
    <w:tmpl w:val="57DCF658"/>
    <w:lvl w:ilvl="0" w:tplc="040B000F">
      <w:start w:val="1"/>
      <w:numFmt w:val="decimal"/>
      <w:lvlText w:val="%1."/>
      <w:lvlJc w:val="left"/>
      <w:pPr>
        <w:ind w:left="2018" w:hanging="360"/>
      </w:pPr>
    </w:lvl>
    <w:lvl w:ilvl="1" w:tplc="040B0019" w:tentative="1">
      <w:start w:val="1"/>
      <w:numFmt w:val="lowerLetter"/>
      <w:lvlText w:val="%2."/>
      <w:lvlJc w:val="left"/>
      <w:pPr>
        <w:ind w:left="2738" w:hanging="360"/>
      </w:pPr>
    </w:lvl>
    <w:lvl w:ilvl="2" w:tplc="040B001B" w:tentative="1">
      <w:start w:val="1"/>
      <w:numFmt w:val="lowerRoman"/>
      <w:lvlText w:val="%3."/>
      <w:lvlJc w:val="right"/>
      <w:pPr>
        <w:ind w:left="3458" w:hanging="180"/>
      </w:pPr>
    </w:lvl>
    <w:lvl w:ilvl="3" w:tplc="040B000F" w:tentative="1">
      <w:start w:val="1"/>
      <w:numFmt w:val="decimal"/>
      <w:lvlText w:val="%4."/>
      <w:lvlJc w:val="left"/>
      <w:pPr>
        <w:ind w:left="4178" w:hanging="360"/>
      </w:pPr>
    </w:lvl>
    <w:lvl w:ilvl="4" w:tplc="040B0019" w:tentative="1">
      <w:start w:val="1"/>
      <w:numFmt w:val="lowerLetter"/>
      <w:lvlText w:val="%5."/>
      <w:lvlJc w:val="left"/>
      <w:pPr>
        <w:ind w:left="4898" w:hanging="360"/>
      </w:pPr>
    </w:lvl>
    <w:lvl w:ilvl="5" w:tplc="040B001B" w:tentative="1">
      <w:start w:val="1"/>
      <w:numFmt w:val="lowerRoman"/>
      <w:lvlText w:val="%6."/>
      <w:lvlJc w:val="right"/>
      <w:pPr>
        <w:ind w:left="5618" w:hanging="180"/>
      </w:pPr>
    </w:lvl>
    <w:lvl w:ilvl="6" w:tplc="040B000F" w:tentative="1">
      <w:start w:val="1"/>
      <w:numFmt w:val="decimal"/>
      <w:lvlText w:val="%7."/>
      <w:lvlJc w:val="left"/>
      <w:pPr>
        <w:ind w:left="6338" w:hanging="360"/>
      </w:pPr>
    </w:lvl>
    <w:lvl w:ilvl="7" w:tplc="040B0019" w:tentative="1">
      <w:start w:val="1"/>
      <w:numFmt w:val="lowerLetter"/>
      <w:lvlText w:val="%8."/>
      <w:lvlJc w:val="left"/>
      <w:pPr>
        <w:ind w:left="7058" w:hanging="360"/>
      </w:pPr>
    </w:lvl>
    <w:lvl w:ilvl="8" w:tplc="040B001B" w:tentative="1">
      <w:start w:val="1"/>
      <w:numFmt w:val="lowerRoman"/>
      <w:lvlText w:val="%9."/>
      <w:lvlJc w:val="right"/>
      <w:pPr>
        <w:ind w:left="7778" w:hanging="180"/>
      </w:pPr>
    </w:lvl>
  </w:abstractNum>
  <w:abstractNum w:abstractNumId="30"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3C67C2B"/>
    <w:multiLevelType w:val="hybridMultilevel"/>
    <w:tmpl w:val="04D849FE"/>
    <w:lvl w:ilvl="0" w:tplc="55C61906">
      <w:start w:val="1"/>
      <w:numFmt w:val="upperLetter"/>
      <w:lvlText w:val="%1."/>
      <w:lvlJc w:val="left"/>
      <w:pPr>
        <w:ind w:left="2018" w:hanging="360"/>
      </w:pPr>
      <w:rPr>
        <w:rFonts w:asciiTheme="minorHAnsi" w:eastAsiaTheme="minorHAnsi" w:hAnsiTheme="minorHAnsi" w:cstheme="minorHAnsi" w:hint="default"/>
      </w:rPr>
    </w:lvl>
    <w:lvl w:ilvl="1" w:tplc="040B0019">
      <w:start w:val="1"/>
      <w:numFmt w:val="lowerLetter"/>
      <w:lvlText w:val="%2."/>
      <w:lvlJc w:val="left"/>
      <w:pPr>
        <w:ind w:left="2738" w:hanging="360"/>
      </w:pPr>
    </w:lvl>
    <w:lvl w:ilvl="2" w:tplc="040B001B" w:tentative="1">
      <w:start w:val="1"/>
      <w:numFmt w:val="lowerRoman"/>
      <w:lvlText w:val="%3."/>
      <w:lvlJc w:val="right"/>
      <w:pPr>
        <w:ind w:left="3458" w:hanging="180"/>
      </w:pPr>
    </w:lvl>
    <w:lvl w:ilvl="3" w:tplc="040B000F" w:tentative="1">
      <w:start w:val="1"/>
      <w:numFmt w:val="decimal"/>
      <w:lvlText w:val="%4."/>
      <w:lvlJc w:val="left"/>
      <w:pPr>
        <w:ind w:left="4178" w:hanging="360"/>
      </w:pPr>
    </w:lvl>
    <w:lvl w:ilvl="4" w:tplc="040B0019" w:tentative="1">
      <w:start w:val="1"/>
      <w:numFmt w:val="lowerLetter"/>
      <w:lvlText w:val="%5."/>
      <w:lvlJc w:val="left"/>
      <w:pPr>
        <w:ind w:left="4898" w:hanging="360"/>
      </w:pPr>
    </w:lvl>
    <w:lvl w:ilvl="5" w:tplc="040B001B" w:tentative="1">
      <w:start w:val="1"/>
      <w:numFmt w:val="lowerRoman"/>
      <w:lvlText w:val="%6."/>
      <w:lvlJc w:val="right"/>
      <w:pPr>
        <w:ind w:left="5618" w:hanging="180"/>
      </w:pPr>
    </w:lvl>
    <w:lvl w:ilvl="6" w:tplc="040B000F" w:tentative="1">
      <w:start w:val="1"/>
      <w:numFmt w:val="decimal"/>
      <w:lvlText w:val="%7."/>
      <w:lvlJc w:val="left"/>
      <w:pPr>
        <w:ind w:left="6338" w:hanging="360"/>
      </w:pPr>
    </w:lvl>
    <w:lvl w:ilvl="7" w:tplc="040B0019" w:tentative="1">
      <w:start w:val="1"/>
      <w:numFmt w:val="lowerLetter"/>
      <w:lvlText w:val="%8."/>
      <w:lvlJc w:val="left"/>
      <w:pPr>
        <w:ind w:left="7058" w:hanging="360"/>
      </w:pPr>
    </w:lvl>
    <w:lvl w:ilvl="8" w:tplc="040B001B" w:tentative="1">
      <w:start w:val="1"/>
      <w:numFmt w:val="lowerRoman"/>
      <w:lvlText w:val="%9."/>
      <w:lvlJc w:val="right"/>
      <w:pPr>
        <w:ind w:left="7778" w:hanging="180"/>
      </w:pPr>
    </w:lvl>
  </w:abstractNum>
  <w:abstractNum w:abstractNumId="34"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29F0081"/>
    <w:multiLevelType w:val="hybridMultilevel"/>
    <w:tmpl w:val="0B1C9B1C"/>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36" w15:restartNumberingAfterBreak="0">
    <w:nsid w:val="7F9D004A"/>
    <w:multiLevelType w:val="multilevel"/>
    <w:tmpl w:val="6E1CAD24"/>
    <w:lvl w:ilvl="0">
      <w:start w:val="1"/>
      <w:numFmt w:val="bullet"/>
      <w:lvlText w:val=""/>
      <w:lvlJc w:val="left"/>
      <w:pPr>
        <w:ind w:left="1658" w:hanging="360"/>
      </w:pPr>
      <w:rPr>
        <w:rFonts w:ascii="Symbol" w:hAnsi="Symbol" w:cs="Symbol" w:hint="default"/>
        <w:color w:val="7BC143"/>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248686163">
    <w:abstractNumId w:val="1"/>
  </w:num>
  <w:num w:numId="2" w16cid:durableId="262614440">
    <w:abstractNumId w:val="3"/>
  </w:num>
  <w:num w:numId="3" w16cid:durableId="889194956">
    <w:abstractNumId w:val="31"/>
  </w:num>
  <w:num w:numId="4" w16cid:durableId="1102458153">
    <w:abstractNumId w:val="24"/>
  </w:num>
  <w:num w:numId="5" w16cid:durableId="1257252321">
    <w:abstractNumId w:val="9"/>
  </w:num>
  <w:num w:numId="6" w16cid:durableId="951476366">
    <w:abstractNumId w:val="7"/>
  </w:num>
  <w:num w:numId="7" w16cid:durableId="2077430338">
    <w:abstractNumId w:val="32"/>
  </w:num>
  <w:num w:numId="8" w16cid:durableId="2052028212">
    <w:abstractNumId w:val="14"/>
  </w:num>
  <w:num w:numId="9" w16cid:durableId="1789201231">
    <w:abstractNumId w:val="13"/>
  </w:num>
  <w:num w:numId="10" w16cid:durableId="513887161">
    <w:abstractNumId w:val="17"/>
  </w:num>
  <w:num w:numId="11" w16cid:durableId="1540046608">
    <w:abstractNumId w:val="12"/>
  </w:num>
  <w:num w:numId="12" w16cid:durableId="238492062">
    <w:abstractNumId w:val="6"/>
  </w:num>
  <w:num w:numId="13" w16cid:durableId="1267227549">
    <w:abstractNumId w:val="28"/>
  </w:num>
  <w:num w:numId="14" w16cid:durableId="1076316821">
    <w:abstractNumId w:val="30"/>
  </w:num>
  <w:num w:numId="15" w16cid:durableId="1284196160">
    <w:abstractNumId w:val="8"/>
  </w:num>
  <w:num w:numId="16" w16cid:durableId="2108305434">
    <w:abstractNumId w:val="34"/>
  </w:num>
  <w:num w:numId="17" w16cid:durableId="99767264">
    <w:abstractNumId w:val="5"/>
  </w:num>
  <w:num w:numId="18" w16cid:durableId="619843437">
    <w:abstractNumId w:val="25"/>
  </w:num>
  <w:num w:numId="19" w16cid:durableId="1742753595">
    <w:abstractNumId w:val="11"/>
  </w:num>
  <w:num w:numId="20" w16cid:durableId="1971592389">
    <w:abstractNumId w:val="27"/>
  </w:num>
  <w:num w:numId="21" w16cid:durableId="185949257">
    <w:abstractNumId w:val="4"/>
  </w:num>
  <w:num w:numId="22" w16cid:durableId="447624580">
    <w:abstractNumId w:val="26"/>
  </w:num>
  <w:num w:numId="23" w16cid:durableId="978077200">
    <w:abstractNumId w:val="10"/>
  </w:num>
  <w:num w:numId="24" w16cid:durableId="1760982483">
    <w:abstractNumId w:val="2"/>
  </w:num>
  <w:num w:numId="25" w16cid:durableId="382411194">
    <w:abstractNumId w:val="22"/>
  </w:num>
  <w:num w:numId="26" w16cid:durableId="1603759948">
    <w:abstractNumId w:val="21"/>
  </w:num>
  <w:num w:numId="27" w16cid:durableId="131288062">
    <w:abstractNumId w:val="18"/>
  </w:num>
  <w:num w:numId="28" w16cid:durableId="821122904">
    <w:abstractNumId w:val="19"/>
  </w:num>
  <w:num w:numId="29" w16cid:durableId="1633713442">
    <w:abstractNumId w:val="36"/>
  </w:num>
  <w:num w:numId="30" w16cid:durableId="1701010377">
    <w:abstractNumId w:val="0"/>
  </w:num>
  <w:num w:numId="31" w16cid:durableId="1919317562">
    <w:abstractNumId w:val="29"/>
  </w:num>
  <w:num w:numId="32" w16cid:durableId="1387297943">
    <w:abstractNumId w:val="35"/>
  </w:num>
  <w:num w:numId="33" w16cid:durableId="855384197">
    <w:abstractNumId w:val="20"/>
  </w:num>
  <w:num w:numId="34" w16cid:durableId="1998848580">
    <w:abstractNumId w:val="23"/>
  </w:num>
  <w:num w:numId="35" w16cid:durableId="1498307215">
    <w:abstractNumId w:val="33"/>
  </w:num>
  <w:num w:numId="36" w16cid:durableId="899905569">
    <w:abstractNumId w:val="16"/>
  </w:num>
  <w:num w:numId="37" w16cid:durableId="1268257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84"/>
    <w:rsid w:val="00000892"/>
    <w:rsid w:val="00004A1C"/>
    <w:rsid w:val="000058ED"/>
    <w:rsid w:val="000070D0"/>
    <w:rsid w:val="00023404"/>
    <w:rsid w:val="00025434"/>
    <w:rsid w:val="00032ADC"/>
    <w:rsid w:val="00033395"/>
    <w:rsid w:val="00043B13"/>
    <w:rsid w:val="000471CB"/>
    <w:rsid w:val="00047B49"/>
    <w:rsid w:val="000639CC"/>
    <w:rsid w:val="00064BA3"/>
    <w:rsid w:val="00065985"/>
    <w:rsid w:val="00065A6A"/>
    <w:rsid w:val="00071632"/>
    <w:rsid w:val="00074D1C"/>
    <w:rsid w:val="00081848"/>
    <w:rsid w:val="000905A9"/>
    <w:rsid w:val="000A77ED"/>
    <w:rsid w:val="000B67BC"/>
    <w:rsid w:val="000C3BE9"/>
    <w:rsid w:val="000C7201"/>
    <w:rsid w:val="000C7E8C"/>
    <w:rsid w:val="000D20DF"/>
    <w:rsid w:val="000D2A8E"/>
    <w:rsid w:val="000D33B3"/>
    <w:rsid w:val="000F4350"/>
    <w:rsid w:val="00117BC3"/>
    <w:rsid w:val="00117F9C"/>
    <w:rsid w:val="00122FA6"/>
    <w:rsid w:val="00125124"/>
    <w:rsid w:val="00131B2A"/>
    <w:rsid w:val="0013360B"/>
    <w:rsid w:val="001379C2"/>
    <w:rsid w:val="0014405D"/>
    <w:rsid w:val="00167DCA"/>
    <w:rsid w:val="001703FE"/>
    <w:rsid w:val="00187E84"/>
    <w:rsid w:val="00191826"/>
    <w:rsid w:val="001932F9"/>
    <w:rsid w:val="00194732"/>
    <w:rsid w:val="00194E73"/>
    <w:rsid w:val="00195851"/>
    <w:rsid w:val="001A2A5A"/>
    <w:rsid w:val="001A5CD7"/>
    <w:rsid w:val="001A6268"/>
    <w:rsid w:val="001B2BAA"/>
    <w:rsid w:val="001B3DFA"/>
    <w:rsid w:val="001B5CF2"/>
    <w:rsid w:val="001C40CB"/>
    <w:rsid w:val="001E0061"/>
    <w:rsid w:val="001F0968"/>
    <w:rsid w:val="00201C58"/>
    <w:rsid w:val="00206450"/>
    <w:rsid w:val="00211D88"/>
    <w:rsid w:val="00220F6F"/>
    <w:rsid w:val="0022111F"/>
    <w:rsid w:val="002243A3"/>
    <w:rsid w:val="00225482"/>
    <w:rsid w:val="00257636"/>
    <w:rsid w:val="0027365F"/>
    <w:rsid w:val="002742FA"/>
    <w:rsid w:val="0028037A"/>
    <w:rsid w:val="00287385"/>
    <w:rsid w:val="00290B77"/>
    <w:rsid w:val="002B3082"/>
    <w:rsid w:val="002E169F"/>
    <w:rsid w:val="002F1011"/>
    <w:rsid w:val="0030309C"/>
    <w:rsid w:val="00311193"/>
    <w:rsid w:val="0031154F"/>
    <w:rsid w:val="00313BCB"/>
    <w:rsid w:val="003155FC"/>
    <w:rsid w:val="00317AA4"/>
    <w:rsid w:val="00320AE6"/>
    <w:rsid w:val="00336671"/>
    <w:rsid w:val="00345DE7"/>
    <w:rsid w:val="00350642"/>
    <w:rsid w:val="00351C7F"/>
    <w:rsid w:val="00356779"/>
    <w:rsid w:val="003606BB"/>
    <w:rsid w:val="00371133"/>
    <w:rsid w:val="003804DC"/>
    <w:rsid w:val="003825E3"/>
    <w:rsid w:val="00387F7C"/>
    <w:rsid w:val="003A34B9"/>
    <w:rsid w:val="003A57A3"/>
    <w:rsid w:val="003B7DD9"/>
    <w:rsid w:val="003C19EE"/>
    <w:rsid w:val="003D4166"/>
    <w:rsid w:val="003D70A7"/>
    <w:rsid w:val="003E0879"/>
    <w:rsid w:val="003E10EB"/>
    <w:rsid w:val="003F4A60"/>
    <w:rsid w:val="004145E6"/>
    <w:rsid w:val="00415855"/>
    <w:rsid w:val="00420C8D"/>
    <w:rsid w:val="00420D16"/>
    <w:rsid w:val="0042643F"/>
    <w:rsid w:val="004339FC"/>
    <w:rsid w:val="00434462"/>
    <w:rsid w:val="00434F82"/>
    <w:rsid w:val="00437D93"/>
    <w:rsid w:val="00444385"/>
    <w:rsid w:val="00456474"/>
    <w:rsid w:val="0045661C"/>
    <w:rsid w:val="00464F28"/>
    <w:rsid w:val="00467B9B"/>
    <w:rsid w:val="0047520D"/>
    <w:rsid w:val="00484774"/>
    <w:rsid w:val="004904A2"/>
    <w:rsid w:val="0049088F"/>
    <w:rsid w:val="004A0AEA"/>
    <w:rsid w:val="004C3785"/>
    <w:rsid w:val="004C53D0"/>
    <w:rsid w:val="004D7EE0"/>
    <w:rsid w:val="004E0630"/>
    <w:rsid w:val="004E4251"/>
    <w:rsid w:val="004F4BAA"/>
    <w:rsid w:val="004F6B0C"/>
    <w:rsid w:val="00511BE5"/>
    <w:rsid w:val="00517C01"/>
    <w:rsid w:val="00523599"/>
    <w:rsid w:val="00527C91"/>
    <w:rsid w:val="00536D53"/>
    <w:rsid w:val="0054267A"/>
    <w:rsid w:val="00542CD9"/>
    <w:rsid w:val="0057788F"/>
    <w:rsid w:val="00590856"/>
    <w:rsid w:val="0059778D"/>
    <w:rsid w:val="005A18E1"/>
    <w:rsid w:val="005A7D62"/>
    <w:rsid w:val="005B002F"/>
    <w:rsid w:val="005B2AC3"/>
    <w:rsid w:val="005B7196"/>
    <w:rsid w:val="005C5CD8"/>
    <w:rsid w:val="005E48EA"/>
    <w:rsid w:val="005F31CE"/>
    <w:rsid w:val="005F6843"/>
    <w:rsid w:val="00601D7D"/>
    <w:rsid w:val="00605ACB"/>
    <w:rsid w:val="0060724A"/>
    <w:rsid w:val="00612226"/>
    <w:rsid w:val="00612AA5"/>
    <w:rsid w:val="0061564E"/>
    <w:rsid w:val="00620944"/>
    <w:rsid w:val="00626378"/>
    <w:rsid w:val="00643782"/>
    <w:rsid w:val="00653706"/>
    <w:rsid w:val="00660B90"/>
    <w:rsid w:val="006739FF"/>
    <w:rsid w:val="00681A2C"/>
    <w:rsid w:val="00694132"/>
    <w:rsid w:val="006A393D"/>
    <w:rsid w:val="006B14A1"/>
    <w:rsid w:val="006B2C10"/>
    <w:rsid w:val="006B426D"/>
    <w:rsid w:val="006B7FA8"/>
    <w:rsid w:val="006D1756"/>
    <w:rsid w:val="006D657D"/>
    <w:rsid w:val="006D6722"/>
    <w:rsid w:val="006D7E25"/>
    <w:rsid w:val="006E0F3C"/>
    <w:rsid w:val="006E1EE4"/>
    <w:rsid w:val="006F36F8"/>
    <w:rsid w:val="006F555D"/>
    <w:rsid w:val="007009C8"/>
    <w:rsid w:val="007043B6"/>
    <w:rsid w:val="00705BE4"/>
    <w:rsid w:val="00714450"/>
    <w:rsid w:val="007222FD"/>
    <w:rsid w:val="0073191E"/>
    <w:rsid w:val="0073713A"/>
    <w:rsid w:val="00760947"/>
    <w:rsid w:val="007632A7"/>
    <w:rsid w:val="007668EB"/>
    <w:rsid w:val="007727E6"/>
    <w:rsid w:val="007979FF"/>
    <w:rsid w:val="007A07E0"/>
    <w:rsid w:val="007A2DEE"/>
    <w:rsid w:val="007A2F26"/>
    <w:rsid w:val="007A54E0"/>
    <w:rsid w:val="007A77BC"/>
    <w:rsid w:val="007B2BB1"/>
    <w:rsid w:val="007B4CEE"/>
    <w:rsid w:val="007C25AD"/>
    <w:rsid w:val="007C374E"/>
    <w:rsid w:val="007C4EBC"/>
    <w:rsid w:val="007C7C4F"/>
    <w:rsid w:val="007F4C5C"/>
    <w:rsid w:val="0080351B"/>
    <w:rsid w:val="008035BE"/>
    <w:rsid w:val="00803938"/>
    <w:rsid w:val="00821144"/>
    <w:rsid w:val="008217E2"/>
    <w:rsid w:val="0082465F"/>
    <w:rsid w:val="00827063"/>
    <w:rsid w:val="00830601"/>
    <w:rsid w:val="0083199E"/>
    <w:rsid w:val="008321D6"/>
    <w:rsid w:val="00832E55"/>
    <w:rsid w:val="00843BF7"/>
    <w:rsid w:val="0085122B"/>
    <w:rsid w:val="00860E8C"/>
    <w:rsid w:val="00861EF8"/>
    <w:rsid w:val="008661B4"/>
    <w:rsid w:val="00876CF1"/>
    <w:rsid w:val="00880A75"/>
    <w:rsid w:val="00881A27"/>
    <w:rsid w:val="008832FB"/>
    <w:rsid w:val="00893F7D"/>
    <w:rsid w:val="008A2DB2"/>
    <w:rsid w:val="008B1667"/>
    <w:rsid w:val="008C22C9"/>
    <w:rsid w:val="008E5DF6"/>
    <w:rsid w:val="008E71FB"/>
    <w:rsid w:val="008F0DD8"/>
    <w:rsid w:val="008F78F1"/>
    <w:rsid w:val="00920BDD"/>
    <w:rsid w:val="00920D1C"/>
    <w:rsid w:val="00925882"/>
    <w:rsid w:val="00930416"/>
    <w:rsid w:val="009325D6"/>
    <w:rsid w:val="0093605E"/>
    <w:rsid w:val="00937550"/>
    <w:rsid w:val="00941EDD"/>
    <w:rsid w:val="009563A1"/>
    <w:rsid w:val="009615B4"/>
    <w:rsid w:val="009645C4"/>
    <w:rsid w:val="00967360"/>
    <w:rsid w:val="009716D4"/>
    <w:rsid w:val="009749E4"/>
    <w:rsid w:val="00987D30"/>
    <w:rsid w:val="009939B4"/>
    <w:rsid w:val="0099556F"/>
    <w:rsid w:val="0099581C"/>
    <w:rsid w:val="009978C4"/>
    <w:rsid w:val="009B00F8"/>
    <w:rsid w:val="009B4987"/>
    <w:rsid w:val="009B6958"/>
    <w:rsid w:val="009B7FFA"/>
    <w:rsid w:val="009C4CA5"/>
    <w:rsid w:val="009C7D22"/>
    <w:rsid w:val="009D1265"/>
    <w:rsid w:val="009D7BB0"/>
    <w:rsid w:val="009E3D1F"/>
    <w:rsid w:val="009E40DA"/>
    <w:rsid w:val="009E750A"/>
    <w:rsid w:val="009F08AA"/>
    <w:rsid w:val="009F0D62"/>
    <w:rsid w:val="009F2DF9"/>
    <w:rsid w:val="009F5268"/>
    <w:rsid w:val="00A01F8D"/>
    <w:rsid w:val="00A03341"/>
    <w:rsid w:val="00A05AF1"/>
    <w:rsid w:val="00A06E21"/>
    <w:rsid w:val="00A0715C"/>
    <w:rsid w:val="00A139D0"/>
    <w:rsid w:val="00A23A08"/>
    <w:rsid w:val="00A26E1B"/>
    <w:rsid w:val="00A3260C"/>
    <w:rsid w:val="00A40ED0"/>
    <w:rsid w:val="00A50B0A"/>
    <w:rsid w:val="00A65357"/>
    <w:rsid w:val="00A71532"/>
    <w:rsid w:val="00A80125"/>
    <w:rsid w:val="00A961CB"/>
    <w:rsid w:val="00A965D5"/>
    <w:rsid w:val="00A96E8A"/>
    <w:rsid w:val="00AA425D"/>
    <w:rsid w:val="00AB1122"/>
    <w:rsid w:val="00AB124A"/>
    <w:rsid w:val="00AB3675"/>
    <w:rsid w:val="00AC3454"/>
    <w:rsid w:val="00AC64E2"/>
    <w:rsid w:val="00AC79AE"/>
    <w:rsid w:val="00AC7BC5"/>
    <w:rsid w:val="00AD043D"/>
    <w:rsid w:val="00AF15F8"/>
    <w:rsid w:val="00AF52E5"/>
    <w:rsid w:val="00AF69EA"/>
    <w:rsid w:val="00B06142"/>
    <w:rsid w:val="00B139AE"/>
    <w:rsid w:val="00B14070"/>
    <w:rsid w:val="00B17C10"/>
    <w:rsid w:val="00B314F3"/>
    <w:rsid w:val="00B361BA"/>
    <w:rsid w:val="00B36728"/>
    <w:rsid w:val="00B44FE6"/>
    <w:rsid w:val="00B47A21"/>
    <w:rsid w:val="00B8495B"/>
    <w:rsid w:val="00B84F79"/>
    <w:rsid w:val="00BA501D"/>
    <w:rsid w:val="00BA7BA5"/>
    <w:rsid w:val="00BB1B52"/>
    <w:rsid w:val="00BB717B"/>
    <w:rsid w:val="00BC2751"/>
    <w:rsid w:val="00BC768D"/>
    <w:rsid w:val="00BF430D"/>
    <w:rsid w:val="00C01C9F"/>
    <w:rsid w:val="00C10165"/>
    <w:rsid w:val="00C1614A"/>
    <w:rsid w:val="00C164B8"/>
    <w:rsid w:val="00C2018C"/>
    <w:rsid w:val="00C22F1C"/>
    <w:rsid w:val="00C23806"/>
    <w:rsid w:val="00C257FC"/>
    <w:rsid w:val="00C270B5"/>
    <w:rsid w:val="00C33B11"/>
    <w:rsid w:val="00C35B6F"/>
    <w:rsid w:val="00C43A4D"/>
    <w:rsid w:val="00C455E4"/>
    <w:rsid w:val="00C46D72"/>
    <w:rsid w:val="00C479A0"/>
    <w:rsid w:val="00C51BE0"/>
    <w:rsid w:val="00C56D47"/>
    <w:rsid w:val="00C635DE"/>
    <w:rsid w:val="00C6706A"/>
    <w:rsid w:val="00C71063"/>
    <w:rsid w:val="00C715EC"/>
    <w:rsid w:val="00C72946"/>
    <w:rsid w:val="00C743E5"/>
    <w:rsid w:val="00C74D95"/>
    <w:rsid w:val="00C77D13"/>
    <w:rsid w:val="00C851F5"/>
    <w:rsid w:val="00C8584F"/>
    <w:rsid w:val="00C85D1C"/>
    <w:rsid w:val="00C87FA1"/>
    <w:rsid w:val="00C90ACE"/>
    <w:rsid w:val="00CA0EED"/>
    <w:rsid w:val="00CB11A6"/>
    <w:rsid w:val="00CD2898"/>
    <w:rsid w:val="00CD3972"/>
    <w:rsid w:val="00CD59C6"/>
    <w:rsid w:val="00CE40DE"/>
    <w:rsid w:val="00CF347E"/>
    <w:rsid w:val="00CF558C"/>
    <w:rsid w:val="00D07AB2"/>
    <w:rsid w:val="00D12B46"/>
    <w:rsid w:val="00D32DA0"/>
    <w:rsid w:val="00D41A7E"/>
    <w:rsid w:val="00D43B00"/>
    <w:rsid w:val="00D51F5E"/>
    <w:rsid w:val="00D67C9F"/>
    <w:rsid w:val="00D724D2"/>
    <w:rsid w:val="00D72A44"/>
    <w:rsid w:val="00D74B23"/>
    <w:rsid w:val="00D846B6"/>
    <w:rsid w:val="00D8587D"/>
    <w:rsid w:val="00DA0B4C"/>
    <w:rsid w:val="00DA3383"/>
    <w:rsid w:val="00DD1C72"/>
    <w:rsid w:val="00DD2DAD"/>
    <w:rsid w:val="00DD3BA1"/>
    <w:rsid w:val="00DE249C"/>
    <w:rsid w:val="00DE58B3"/>
    <w:rsid w:val="00DF1575"/>
    <w:rsid w:val="00DF59E0"/>
    <w:rsid w:val="00DF5FF8"/>
    <w:rsid w:val="00E016D5"/>
    <w:rsid w:val="00E05681"/>
    <w:rsid w:val="00E14EA4"/>
    <w:rsid w:val="00E178BA"/>
    <w:rsid w:val="00E20CFE"/>
    <w:rsid w:val="00E21F9E"/>
    <w:rsid w:val="00E22810"/>
    <w:rsid w:val="00E268A5"/>
    <w:rsid w:val="00E27D6C"/>
    <w:rsid w:val="00E33B1E"/>
    <w:rsid w:val="00E52472"/>
    <w:rsid w:val="00E7785A"/>
    <w:rsid w:val="00E80176"/>
    <w:rsid w:val="00E81F28"/>
    <w:rsid w:val="00E81FCF"/>
    <w:rsid w:val="00E83753"/>
    <w:rsid w:val="00E9221B"/>
    <w:rsid w:val="00E9387C"/>
    <w:rsid w:val="00EB2C37"/>
    <w:rsid w:val="00EB3F49"/>
    <w:rsid w:val="00EB775A"/>
    <w:rsid w:val="00EC7416"/>
    <w:rsid w:val="00EE009F"/>
    <w:rsid w:val="00EE326A"/>
    <w:rsid w:val="00EE4947"/>
    <w:rsid w:val="00EF7807"/>
    <w:rsid w:val="00F06E1A"/>
    <w:rsid w:val="00F11430"/>
    <w:rsid w:val="00F1568B"/>
    <w:rsid w:val="00F21D78"/>
    <w:rsid w:val="00F40497"/>
    <w:rsid w:val="00F40EEB"/>
    <w:rsid w:val="00F4270F"/>
    <w:rsid w:val="00F445A3"/>
    <w:rsid w:val="00F54179"/>
    <w:rsid w:val="00F80C38"/>
    <w:rsid w:val="00F8379E"/>
    <w:rsid w:val="00F85758"/>
    <w:rsid w:val="00F92DDB"/>
    <w:rsid w:val="00FA5E7C"/>
    <w:rsid w:val="00FB3E7A"/>
    <w:rsid w:val="00FB7BA3"/>
    <w:rsid w:val="00FC241F"/>
    <w:rsid w:val="00FD1490"/>
    <w:rsid w:val="00FD27DF"/>
    <w:rsid w:val="00FD70A1"/>
    <w:rsid w:val="00FE697A"/>
    <w:rsid w:val="00FF29AC"/>
    <w:rsid w:val="00FF7983"/>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25A67"/>
  <w15:docId w15:val="{6B809B33-A7AC-4746-812B-D5C75318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F7983"/>
    <w:pPr>
      <w:tabs>
        <w:tab w:val="left" w:pos="1298"/>
        <w:tab w:val="left" w:pos="2608"/>
      </w:tabs>
      <w:spacing w:line="240" w:lineRule="atLeast"/>
    </w:pPr>
    <w:rPr>
      <w:color w:val="303030" w:themeColor="text2"/>
      <w:sz w:val="20"/>
    </w:rPr>
  </w:style>
  <w:style w:type="paragraph" w:styleId="Otsikko1">
    <w:name w:val="heading 1"/>
    <w:aliases w:val="THL otsikko 1"/>
    <w:basedOn w:val="Normaali"/>
    <w:next w:val="Leipteksti"/>
    <w:link w:val="Otsikko1Char"/>
    <w:uiPriority w:val="16"/>
    <w:qFormat/>
    <w:rsid w:val="0099581C"/>
    <w:pPr>
      <w:keepNext/>
      <w:keepLines/>
      <w:numPr>
        <w:numId w:val="27"/>
      </w:numPr>
      <w:spacing w:after="240" w:line="280" w:lineRule="atLeast"/>
      <w:outlineLvl w:val="0"/>
    </w:pPr>
    <w:rPr>
      <w:rFonts w:asciiTheme="majorHAnsi" w:eastAsiaTheme="majorEastAsia" w:hAnsiTheme="majorHAnsi" w:cstheme="majorHAnsi"/>
      <w:b/>
      <w:bCs/>
      <w:sz w:val="28"/>
      <w:szCs w:val="28"/>
    </w:rPr>
  </w:style>
  <w:style w:type="paragraph" w:styleId="Otsikko2">
    <w:name w:val="heading 2"/>
    <w:aliases w:val="THL otsikko 2"/>
    <w:basedOn w:val="Normaali"/>
    <w:next w:val="Leipteksti"/>
    <w:link w:val="Otsikko2Char"/>
    <w:uiPriority w:val="16"/>
    <w:qFormat/>
    <w:rsid w:val="00220F6F"/>
    <w:pPr>
      <w:keepNext/>
      <w:keepLines/>
      <w:numPr>
        <w:ilvl w:val="1"/>
        <w:numId w:val="27"/>
      </w:numPr>
      <w:spacing w:before="200" w:after="200"/>
      <w:ind w:left="1922"/>
      <w:outlineLvl w:val="1"/>
    </w:pPr>
    <w:rPr>
      <w:rFonts w:asciiTheme="majorHAnsi" w:eastAsiaTheme="majorEastAsia" w:hAnsiTheme="majorHAnsi" w:cstheme="majorHAnsi"/>
      <w:b/>
      <w:bCs/>
      <w:sz w:val="24"/>
      <w:szCs w:val="26"/>
    </w:rPr>
  </w:style>
  <w:style w:type="paragraph" w:styleId="Otsikko3">
    <w:name w:val="heading 3"/>
    <w:aliases w:val="THL otsikko 3"/>
    <w:basedOn w:val="Otsikko2"/>
    <w:next w:val="Leipteksti"/>
    <w:link w:val="Otsikko3Char"/>
    <w:uiPriority w:val="16"/>
    <w:qFormat/>
    <w:rsid w:val="00220F6F"/>
    <w:pPr>
      <w:numPr>
        <w:ilvl w:val="2"/>
      </w:numPr>
      <w:ind w:left="2205"/>
      <w:outlineLvl w:val="2"/>
    </w:pPr>
    <w:rPr>
      <w:rFonts w:cstheme="majorBidi"/>
      <w:b w:val="0"/>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6"/>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6"/>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6"/>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THL otsikko 1 Char"/>
    <w:basedOn w:val="Kappaleenoletusfontti"/>
    <w:link w:val="Otsikko1"/>
    <w:uiPriority w:val="16"/>
    <w:rsid w:val="00AF52E5"/>
    <w:rPr>
      <w:rFonts w:asciiTheme="majorHAnsi" w:eastAsiaTheme="majorEastAsia" w:hAnsiTheme="majorHAnsi" w:cstheme="majorHAnsi"/>
      <w:b/>
      <w:bCs/>
      <w:color w:val="303030" w:themeColor="text2"/>
      <w:sz w:val="28"/>
      <w:szCs w:val="28"/>
    </w:rPr>
  </w:style>
  <w:style w:type="paragraph" w:styleId="Yltunniste">
    <w:name w:val="header"/>
    <w:basedOn w:val="Normaali"/>
    <w:link w:val="YltunnisteChar"/>
    <w:uiPriority w:val="94"/>
    <w:semiHidden/>
    <w:rsid w:val="00705BE4"/>
    <w:pPr>
      <w:tabs>
        <w:tab w:val="clear" w:pos="1298"/>
        <w:tab w:val="clear" w:pos="2608"/>
        <w:tab w:val="left" w:pos="5194"/>
        <w:tab w:val="left" w:pos="7791"/>
        <w:tab w:val="left" w:pos="9089"/>
      </w:tabs>
      <w:spacing w:line="260" w:lineRule="atLeast"/>
      <w:ind w:right="170"/>
    </w:pPr>
    <w:rPr>
      <w:color w:val="626262"/>
    </w:rPr>
  </w:style>
  <w:style w:type="paragraph" w:styleId="Leipteksti">
    <w:name w:val="Body Text"/>
    <w:aliases w:val="THL leipäteksti"/>
    <w:basedOn w:val="Normaali"/>
    <w:link w:val="LeiptekstiChar"/>
    <w:uiPriority w:val="1"/>
    <w:qFormat/>
    <w:rsid w:val="00A965D5"/>
    <w:pPr>
      <w:spacing w:after="280"/>
      <w:ind w:left="1298"/>
    </w:pPr>
  </w:style>
  <w:style w:type="character" w:customStyle="1" w:styleId="LeiptekstiChar">
    <w:name w:val="Leipäteksti Char"/>
    <w:aliases w:val="THL leipäteksti Char"/>
    <w:basedOn w:val="Kappaleenoletusfontti"/>
    <w:link w:val="Leipteksti"/>
    <w:uiPriority w:val="1"/>
    <w:rsid w:val="00A965D5"/>
    <w:rPr>
      <w:color w:val="303030" w:themeColor="text2"/>
    </w:rPr>
  </w:style>
  <w:style w:type="character" w:customStyle="1" w:styleId="YltunnisteChar">
    <w:name w:val="Ylätunniste Char"/>
    <w:basedOn w:val="Kappaleenoletusfontti"/>
    <w:link w:val="Yltunniste"/>
    <w:uiPriority w:val="94"/>
    <w:semiHidden/>
    <w:rsid w:val="00F4270F"/>
    <w:rPr>
      <w:color w:val="626262"/>
      <w:sz w:val="20"/>
    </w:rPr>
  </w:style>
  <w:style w:type="paragraph" w:styleId="Alatunniste">
    <w:name w:val="footer"/>
    <w:link w:val="AlatunnisteChar"/>
    <w:uiPriority w:val="99"/>
    <w:semiHidden/>
    <w:rsid w:val="00467B9B"/>
    <w:pPr>
      <w:tabs>
        <w:tab w:val="left" w:pos="2359"/>
        <w:tab w:val="left" w:pos="4717"/>
        <w:tab w:val="left" w:pos="7371"/>
      </w:tabs>
      <w:spacing w:line="190" w:lineRule="atLeast"/>
      <w:jc w:val="center"/>
    </w:pPr>
    <w:rPr>
      <w:noProof/>
      <w:color w:val="626262"/>
      <w:sz w:val="18"/>
    </w:rPr>
  </w:style>
  <w:style w:type="character" w:customStyle="1" w:styleId="AlatunnisteChar">
    <w:name w:val="Alatunniste Char"/>
    <w:basedOn w:val="Kappaleenoletusfontti"/>
    <w:link w:val="Alatunniste"/>
    <w:uiPriority w:val="99"/>
    <w:semiHidden/>
    <w:rsid w:val="00F4270F"/>
    <w:rPr>
      <w:noProof/>
      <w:color w:val="626262"/>
      <w:sz w:val="18"/>
    </w:rPr>
  </w:style>
  <w:style w:type="paragraph" w:styleId="Otsikko">
    <w:name w:val="Title"/>
    <w:aliases w:val="THL pääotsikko"/>
    <w:basedOn w:val="Normaali"/>
    <w:next w:val="Leipteksti"/>
    <w:link w:val="OtsikkoChar"/>
    <w:uiPriority w:val="10"/>
    <w:qFormat/>
    <w:locked/>
    <w:rsid w:val="00AF52E5"/>
    <w:pPr>
      <w:spacing w:after="240" w:line="280" w:lineRule="atLeast"/>
      <w:contextualSpacing/>
      <w:outlineLvl w:val="0"/>
    </w:pPr>
    <w:rPr>
      <w:rFonts w:asciiTheme="majorHAnsi" w:eastAsiaTheme="majorEastAsia" w:hAnsiTheme="majorHAnsi" w:cstheme="majorHAnsi"/>
      <w:b/>
      <w:kern w:val="28"/>
      <w:sz w:val="28"/>
      <w:szCs w:val="52"/>
    </w:rPr>
  </w:style>
  <w:style w:type="character" w:customStyle="1" w:styleId="OtsikkoChar">
    <w:name w:val="Otsikko Char"/>
    <w:aliases w:val="THL pääotsikko Char"/>
    <w:basedOn w:val="Kappaleenoletusfontti"/>
    <w:link w:val="Otsikko"/>
    <w:uiPriority w:val="10"/>
    <w:rsid w:val="00AF52E5"/>
    <w:rPr>
      <w:rFonts w:asciiTheme="majorHAnsi" w:eastAsiaTheme="majorEastAsia" w:hAnsiTheme="majorHAnsi" w:cstheme="majorHAnsi"/>
      <w:b/>
      <w:color w:val="303030" w:themeColor="text2"/>
      <w:kern w:val="28"/>
      <w:sz w:val="28"/>
      <w:szCs w:val="52"/>
    </w:rPr>
  </w:style>
  <w:style w:type="character" w:customStyle="1" w:styleId="Otsikko2Char">
    <w:name w:val="Otsikko 2 Char"/>
    <w:aliases w:val="THL otsikko 2 Char"/>
    <w:basedOn w:val="Kappaleenoletusfontti"/>
    <w:link w:val="Otsikko2"/>
    <w:uiPriority w:val="16"/>
    <w:rsid w:val="00220F6F"/>
    <w:rPr>
      <w:rFonts w:asciiTheme="majorHAnsi" w:eastAsiaTheme="majorEastAsia" w:hAnsiTheme="majorHAnsi" w:cstheme="majorHAnsi"/>
      <w:b/>
      <w:bCs/>
      <w:color w:val="303030" w:themeColor="text2"/>
      <w:sz w:val="24"/>
      <w:szCs w:val="26"/>
    </w:rPr>
  </w:style>
  <w:style w:type="paragraph" w:styleId="Alaotsikko">
    <w:name w:val="Subtitle"/>
    <w:aliases w:val="THL alaotsikko"/>
    <w:basedOn w:val="Normaali"/>
    <w:next w:val="Leipteksti"/>
    <w:link w:val="AlaotsikkoChar"/>
    <w:uiPriority w:val="11"/>
    <w:qFormat/>
    <w:rsid w:val="0042643F"/>
    <w:pPr>
      <w:numPr>
        <w:ilvl w:val="1"/>
      </w:numPr>
      <w:spacing w:after="240"/>
      <w:ind w:left="1298"/>
    </w:pPr>
    <w:rPr>
      <w:rFonts w:asciiTheme="majorHAnsi" w:eastAsiaTheme="majorEastAsia" w:hAnsiTheme="majorHAnsi" w:cstheme="majorHAnsi"/>
      <w:b/>
      <w:iCs/>
      <w:sz w:val="24"/>
      <w:szCs w:val="24"/>
    </w:rPr>
  </w:style>
  <w:style w:type="character" w:customStyle="1" w:styleId="AlaotsikkoChar">
    <w:name w:val="Alaotsikko Char"/>
    <w:aliases w:val="THL alaotsikko Char"/>
    <w:basedOn w:val="Kappaleenoletusfontti"/>
    <w:link w:val="Alaotsikko"/>
    <w:uiPriority w:val="11"/>
    <w:rsid w:val="0042643F"/>
    <w:rPr>
      <w:rFonts w:asciiTheme="majorHAnsi" w:eastAsiaTheme="majorEastAsia" w:hAnsiTheme="majorHAnsi" w:cstheme="majorHAnsi"/>
      <w:b/>
      <w:iCs/>
      <w:color w:val="303030" w:themeColor="text2"/>
      <w:sz w:val="24"/>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aliases w:val="THL otsikko 3 Char"/>
    <w:basedOn w:val="Kappaleenoletusfontti"/>
    <w:link w:val="Otsikko3"/>
    <w:uiPriority w:val="16"/>
    <w:rsid w:val="00220F6F"/>
    <w:rPr>
      <w:rFonts w:asciiTheme="majorHAnsi" w:eastAsiaTheme="majorEastAsia" w:hAnsiTheme="majorHAnsi" w:cstheme="majorBidi"/>
      <w:color w:val="303030" w:themeColor="text2"/>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00FF"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6"/>
    <w:semiHidden/>
    <w:rsid w:val="00AF52E5"/>
    <w:rPr>
      <w:rFonts w:asciiTheme="majorHAnsi" w:eastAsiaTheme="majorEastAsia" w:hAnsiTheme="majorHAnsi" w:cstheme="majorBidi"/>
      <w:b/>
      <w:iCs/>
      <w:color w:val="303030" w:themeColor="text2"/>
      <w:sz w:val="20"/>
    </w:rPr>
  </w:style>
  <w:style w:type="character" w:customStyle="1" w:styleId="Otsikko8Char">
    <w:name w:val="Otsikko 8 Char"/>
    <w:basedOn w:val="Kappaleenoletusfontti"/>
    <w:link w:val="Otsikko8"/>
    <w:uiPriority w:val="16"/>
    <w:semiHidden/>
    <w:rsid w:val="00AF52E5"/>
    <w:rPr>
      <w:rFonts w:asciiTheme="majorHAnsi" w:eastAsiaTheme="majorEastAsia" w:hAnsiTheme="majorHAnsi" w:cstheme="majorBidi"/>
      <w:b/>
      <w:color w:val="303030" w:themeColor="text2"/>
      <w:sz w:val="20"/>
      <w:szCs w:val="21"/>
    </w:rPr>
  </w:style>
  <w:style w:type="character" w:customStyle="1" w:styleId="Otsikko9Char">
    <w:name w:val="Otsikko 9 Char"/>
    <w:basedOn w:val="Kappaleenoletusfontti"/>
    <w:link w:val="Otsikko9"/>
    <w:uiPriority w:val="16"/>
    <w:semiHidden/>
    <w:rsid w:val="00AF52E5"/>
    <w:rPr>
      <w:rFonts w:asciiTheme="majorHAnsi" w:eastAsiaTheme="majorEastAsia" w:hAnsiTheme="majorHAnsi" w:cstheme="majorBidi"/>
      <w:b/>
      <w:iCs/>
      <w:color w:val="303030" w:themeColor="text2"/>
      <w:sz w:val="20"/>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THLviite">
    <w:name w:val="THL viite"/>
    <w:basedOn w:val="Normaali"/>
    <w:uiPriority w:val="99"/>
    <w:rsid w:val="0042643F"/>
    <w:pPr>
      <w:spacing w:before="760" w:after="320"/>
    </w:pPr>
  </w:style>
  <w:style w:type="paragraph" w:customStyle="1" w:styleId="THLvliotsikko">
    <w:name w:val="THL väliotsikko"/>
    <w:basedOn w:val="Alaotsikko"/>
    <w:uiPriority w:val="12"/>
    <w:qFormat/>
    <w:rsid w:val="0042643F"/>
    <w:rPr>
      <w:b w:val="0"/>
    </w:rPr>
  </w:style>
  <w:style w:type="paragraph" w:customStyle="1" w:styleId="THLvastaanottaja">
    <w:name w:val="THL vastaanottaja"/>
    <w:basedOn w:val="Normaali"/>
    <w:uiPriority w:val="99"/>
    <w:rsid w:val="0042643F"/>
  </w:style>
  <w:style w:type="paragraph" w:styleId="Numeroituluettelo2">
    <w:name w:val="List Number 2"/>
    <w:basedOn w:val="Normaali"/>
    <w:semiHidden/>
    <w:rsid w:val="0080351B"/>
    <w:pPr>
      <w:numPr>
        <w:ilvl w:val="1"/>
        <w:numId w:val="28"/>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Allekirjoitus">
    <w:name w:val="Signature"/>
    <w:aliases w:val="THL allekirjoitus"/>
    <w:basedOn w:val="Leipteksti"/>
    <w:link w:val="AllekirjoitusChar"/>
    <w:uiPriority w:val="99"/>
    <w:rsid w:val="00071632"/>
    <w:pPr>
      <w:spacing w:before="960"/>
    </w:pPr>
  </w:style>
  <w:style w:type="character" w:customStyle="1" w:styleId="AllekirjoitusChar">
    <w:name w:val="Allekirjoitus Char"/>
    <w:aliases w:val="THL allekirjoitus Char"/>
    <w:basedOn w:val="Kappaleenoletusfontti"/>
    <w:link w:val="Allekirjoitus"/>
    <w:uiPriority w:val="99"/>
    <w:rsid w:val="00F4270F"/>
    <w:rPr>
      <w:color w:val="303030" w:themeColor="text2"/>
      <w:sz w:val="20"/>
    </w:rPr>
  </w:style>
  <w:style w:type="paragraph" w:styleId="Luettelo2">
    <w:name w:val="List 2"/>
    <w:basedOn w:val="Normaali"/>
    <w:semiHidden/>
    <w:rsid w:val="0080351B"/>
    <w:pPr>
      <w:numPr>
        <w:ilvl w:val="1"/>
        <w:numId w:val="29"/>
      </w:numPr>
      <w:tabs>
        <w:tab w:val="clear" w:pos="2608"/>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8"/>
      </w:numPr>
      <w:tabs>
        <w:tab w:val="clear" w:pos="2608"/>
      </w:tabs>
      <w:spacing w:line="340" w:lineRule="atLeast"/>
      <w:ind w:left="4394"/>
      <w:contextualSpacing/>
    </w:pPr>
    <w:rPr>
      <w:rFonts w:ascii="Calibri" w:eastAsia="Calibri" w:hAnsi="Calibri" w:cs="Calibri"/>
    </w:rPr>
  </w:style>
  <w:style w:type="paragraph" w:customStyle="1" w:styleId="THLwww-osoitteet">
    <w:name w:val="THL www-osoitteet"/>
    <w:basedOn w:val="Alatunniste"/>
    <w:uiPriority w:val="99"/>
    <w:rsid w:val="00467B9B"/>
    <w:pPr>
      <w:spacing w:before="40"/>
    </w:pPr>
    <w:rPr>
      <w:b/>
      <w:color w:val="3D7423"/>
      <w:sz w:val="20"/>
    </w:rPr>
  </w:style>
  <w:style w:type="paragraph" w:customStyle="1" w:styleId="THLkansiotsikko">
    <w:name w:val="THL kansi otsikko"/>
    <w:basedOn w:val="Normaali"/>
    <w:next w:val="THLkansialaotsikko"/>
    <w:uiPriority w:val="20"/>
    <w:rsid w:val="00025434"/>
    <w:pPr>
      <w:spacing w:before="720" w:after="400" w:line="520" w:lineRule="exact"/>
      <w:ind w:right="3119"/>
    </w:pPr>
    <w:rPr>
      <w:rFonts w:asciiTheme="majorHAnsi" w:eastAsia="Times New Roman" w:hAnsiTheme="majorHAnsi" w:cs="Times New Roman"/>
      <w:b/>
      <w:color w:val="519B2F"/>
      <w:sz w:val="48"/>
      <w:szCs w:val="20"/>
    </w:rPr>
  </w:style>
  <w:style w:type="paragraph" w:customStyle="1" w:styleId="THLkansialaotsikko">
    <w:name w:val="THL kansi alaotsikko"/>
    <w:basedOn w:val="Normaali"/>
    <w:uiPriority w:val="21"/>
    <w:rsid w:val="00025434"/>
    <w:pPr>
      <w:spacing w:before="240" w:after="240" w:line="420" w:lineRule="exact"/>
      <w:ind w:right="3119"/>
    </w:pPr>
    <w:rPr>
      <w:rFonts w:asciiTheme="majorHAnsi" w:eastAsia="Times New Roman" w:hAnsiTheme="majorHAnsi" w:cs="Times New Roman"/>
      <w:b/>
      <w:color w:val="606060"/>
      <w:sz w:val="36"/>
      <w:szCs w:val="20"/>
    </w:rPr>
  </w:style>
  <w:style w:type="paragraph" w:customStyle="1" w:styleId="THLkansi">
    <w:name w:val="THL kansi"/>
    <w:basedOn w:val="Normaali"/>
    <w:uiPriority w:val="22"/>
    <w:rsid w:val="00C33B11"/>
    <w:pPr>
      <w:spacing w:line="240" w:lineRule="exact"/>
      <w:ind w:right="3119"/>
    </w:pPr>
    <w:rPr>
      <w:rFonts w:eastAsia="Times New Roman" w:cs="Times New Roman"/>
      <w:color w:val="303030"/>
      <w:sz w:val="19"/>
      <w:szCs w:val="20"/>
    </w:rPr>
  </w:style>
  <w:style w:type="paragraph" w:customStyle="1" w:styleId="THLkansivahva">
    <w:name w:val="THL kansi vahva"/>
    <w:basedOn w:val="THLkansi"/>
    <w:uiPriority w:val="22"/>
    <w:rsid w:val="00C33B11"/>
    <w:rPr>
      <w:b/>
    </w:rPr>
  </w:style>
  <w:style w:type="character" w:customStyle="1" w:styleId="Ratkaisematonmaininta1">
    <w:name w:val="Ratkaisematon maininta1"/>
    <w:basedOn w:val="Kappaleenoletusfontti"/>
    <w:uiPriority w:val="99"/>
    <w:semiHidden/>
    <w:unhideWhenUsed/>
    <w:rsid w:val="00C851F5"/>
    <w:rPr>
      <w:color w:val="605E5C"/>
      <w:shd w:val="clear" w:color="auto" w:fill="E1DFDD"/>
    </w:rPr>
  </w:style>
  <w:style w:type="paragraph" w:customStyle="1" w:styleId="THLluettelo">
    <w:name w:val="THL luettelo"/>
    <w:basedOn w:val="Normaali"/>
    <w:uiPriority w:val="4"/>
    <w:qFormat/>
    <w:rsid w:val="00F4270F"/>
    <w:pPr>
      <w:numPr>
        <w:numId w:val="30"/>
      </w:numPr>
      <w:ind w:left="1582" w:hanging="284"/>
      <w:contextualSpacing/>
    </w:pPr>
  </w:style>
  <w:style w:type="paragraph" w:styleId="Sisllysluettelonotsikko">
    <w:name w:val="TOC Heading"/>
    <w:basedOn w:val="Otsikko1"/>
    <w:next w:val="Normaali"/>
    <w:uiPriority w:val="39"/>
    <w:semiHidden/>
    <w:qFormat/>
    <w:rsid w:val="00DE58B3"/>
    <w:pPr>
      <w:numPr>
        <w:numId w:val="0"/>
      </w:numPr>
      <w:tabs>
        <w:tab w:val="clear" w:pos="1298"/>
        <w:tab w:val="clear" w:pos="2608"/>
      </w:tabs>
      <w:spacing w:before="240" w:line="240" w:lineRule="auto"/>
      <w:outlineLvl w:val="9"/>
    </w:pPr>
    <w:rPr>
      <w:rFonts w:cstheme="majorBidi"/>
      <w:bCs w:val="0"/>
      <w:color w:val="3C7323" w:themeColor="accent1" w:themeShade="BF"/>
      <w:szCs w:val="32"/>
      <w:lang w:eastAsia="fi-FI"/>
    </w:rPr>
  </w:style>
  <w:style w:type="paragraph" w:styleId="Sisluet1">
    <w:name w:val="toc 1"/>
    <w:basedOn w:val="Normaali"/>
    <w:next w:val="Normaali"/>
    <w:autoRedefine/>
    <w:uiPriority w:val="39"/>
    <w:semiHidden/>
    <w:rsid w:val="009B7FFA"/>
    <w:pPr>
      <w:tabs>
        <w:tab w:val="clear" w:pos="1298"/>
        <w:tab w:val="clear" w:pos="2608"/>
      </w:tabs>
      <w:spacing w:after="100"/>
    </w:pPr>
  </w:style>
  <w:style w:type="paragraph" w:styleId="Sisluet2">
    <w:name w:val="toc 2"/>
    <w:basedOn w:val="Normaali"/>
    <w:next w:val="Normaali"/>
    <w:autoRedefine/>
    <w:uiPriority w:val="39"/>
    <w:semiHidden/>
    <w:rsid w:val="009B7FFA"/>
    <w:pPr>
      <w:tabs>
        <w:tab w:val="clear" w:pos="1298"/>
        <w:tab w:val="clear" w:pos="2608"/>
      </w:tabs>
      <w:spacing w:after="100"/>
      <w:ind w:left="200"/>
    </w:pPr>
  </w:style>
  <w:style w:type="paragraph" w:styleId="Sisluet3">
    <w:name w:val="toc 3"/>
    <w:basedOn w:val="Normaali"/>
    <w:next w:val="Normaali"/>
    <w:autoRedefine/>
    <w:uiPriority w:val="39"/>
    <w:semiHidden/>
    <w:rsid w:val="009B7FFA"/>
    <w:pPr>
      <w:tabs>
        <w:tab w:val="clear" w:pos="1298"/>
        <w:tab w:val="clear" w:pos="2608"/>
      </w:tabs>
      <w:spacing w:after="100"/>
      <w:ind w:left="400"/>
    </w:pPr>
  </w:style>
  <w:style w:type="paragraph" w:customStyle="1" w:styleId="THLTyttkentt">
    <w:name w:val="THL Täyttökentät"/>
    <w:basedOn w:val="Normaali"/>
    <w:uiPriority w:val="99"/>
    <w:rsid w:val="00FF29AC"/>
    <w:pPr>
      <w:tabs>
        <w:tab w:val="clear" w:pos="1298"/>
        <w:tab w:val="clear" w:pos="2608"/>
        <w:tab w:val="left" w:pos="1701"/>
      </w:tabs>
      <w:spacing w:after="420" w:line="240" w:lineRule="auto"/>
      <w:ind w:left="1298" w:hanging="1298"/>
    </w:pPr>
    <w:rPr>
      <w:color w:val="auto"/>
    </w:rPr>
  </w:style>
  <w:style w:type="paragraph" w:customStyle="1" w:styleId="THLloppuliitteet">
    <w:name w:val="THL loppuliitteet"/>
    <w:basedOn w:val="Normaali"/>
    <w:uiPriority w:val="89"/>
    <w:rsid w:val="00FF29AC"/>
    <w:pPr>
      <w:spacing w:before="240" w:after="120" w:line="310" w:lineRule="atLeast"/>
      <w:ind w:left="1298" w:hanging="1298"/>
    </w:pPr>
    <w:rPr>
      <w:color w:val="auto"/>
    </w:rPr>
  </w:style>
  <w:style w:type="character" w:styleId="Kommentinviite">
    <w:name w:val="annotation reference"/>
    <w:basedOn w:val="Kappaleenoletusfontti"/>
    <w:semiHidden/>
    <w:unhideWhenUsed/>
    <w:rsid w:val="000B67BC"/>
    <w:rPr>
      <w:sz w:val="16"/>
      <w:szCs w:val="16"/>
    </w:rPr>
  </w:style>
  <w:style w:type="paragraph" w:styleId="Kommentinteksti">
    <w:name w:val="annotation text"/>
    <w:basedOn w:val="Normaali"/>
    <w:link w:val="KommentintekstiChar"/>
    <w:unhideWhenUsed/>
    <w:rsid w:val="000B67BC"/>
    <w:pPr>
      <w:spacing w:line="240" w:lineRule="auto"/>
    </w:pPr>
    <w:rPr>
      <w:szCs w:val="20"/>
    </w:rPr>
  </w:style>
  <w:style w:type="character" w:customStyle="1" w:styleId="KommentintekstiChar">
    <w:name w:val="Kommentin teksti Char"/>
    <w:basedOn w:val="Kappaleenoletusfontti"/>
    <w:link w:val="Kommentinteksti"/>
    <w:rsid w:val="000B67BC"/>
    <w:rPr>
      <w:color w:val="303030" w:themeColor="text2"/>
      <w:sz w:val="20"/>
      <w:szCs w:val="20"/>
    </w:rPr>
  </w:style>
  <w:style w:type="paragraph" w:styleId="Kommentinotsikko">
    <w:name w:val="annotation subject"/>
    <w:basedOn w:val="Kommentinteksti"/>
    <w:next w:val="Kommentinteksti"/>
    <w:link w:val="KommentinotsikkoChar"/>
    <w:uiPriority w:val="99"/>
    <w:semiHidden/>
    <w:unhideWhenUsed/>
    <w:rsid w:val="000B67BC"/>
    <w:rPr>
      <w:b/>
      <w:bCs/>
    </w:rPr>
  </w:style>
  <w:style w:type="character" w:customStyle="1" w:styleId="KommentinotsikkoChar">
    <w:name w:val="Kommentin otsikko Char"/>
    <w:basedOn w:val="KommentintekstiChar"/>
    <w:link w:val="Kommentinotsikko"/>
    <w:uiPriority w:val="99"/>
    <w:semiHidden/>
    <w:rsid w:val="000B67BC"/>
    <w:rPr>
      <w:b/>
      <w:bCs/>
      <w:color w:val="303030" w:themeColor="text2"/>
      <w:sz w:val="20"/>
      <w:szCs w:val="20"/>
    </w:rPr>
  </w:style>
  <w:style w:type="paragraph" w:styleId="Muutos">
    <w:name w:val="Revision"/>
    <w:hidden/>
    <w:uiPriority w:val="99"/>
    <w:semiHidden/>
    <w:rsid w:val="004D7EE0"/>
    <w:rPr>
      <w:color w:val="303030" w:themeColor="text2"/>
      <w:sz w:val="20"/>
    </w:rPr>
  </w:style>
  <w:style w:type="character" w:customStyle="1" w:styleId="ui-provider">
    <w:name w:val="ui-provider"/>
    <w:basedOn w:val="Kappaleenoletusfontti"/>
    <w:rsid w:val="00B139AE"/>
  </w:style>
  <w:style w:type="character" w:styleId="Korostus">
    <w:name w:val="Emphasis"/>
    <w:basedOn w:val="Kappaleenoletusfontti"/>
    <w:uiPriority w:val="20"/>
    <w:qFormat/>
    <w:rsid w:val="00E938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629684">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961888721">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rn.fi/URN:ISBN:978-952-343-998-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vau\AppData\Roaming\Microsoft\Templates\01%20THL%20asiakirjamallit\THL_muistio_v2023-01-16.dotx" TargetMode="External"/></Relationships>
</file>

<file path=word/theme/theme1.xml><?xml version="1.0" encoding="utf-8"?>
<a:theme xmlns:a="http://schemas.openxmlformats.org/drawingml/2006/main" name="Office-teema">
  <a:themeElements>
    <a:clrScheme name="THL">
      <a:dk1>
        <a:sysClr val="windowText" lastClr="000000"/>
      </a:dk1>
      <a:lt1>
        <a:sysClr val="window" lastClr="FFFFFF"/>
      </a:lt1>
      <a:dk2>
        <a:srgbClr val="303030"/>
      </a:dk2>
      <a:lt2>
        <a:srgbClr val="EEECE1"/>
      </a:lt2>
      <a:accent1>
        <a:srgbClr val="519B2F"/>
      </a:accent1>
      <a:accent2>
        <a:srgbClr val="606060"/>
      </a:accent2>
      <a:accent3>
        <a:srgbClr val="FAA61A"/>
      </a:accent3>
      <a:accent4>
        <a:srgbClr val="BE3F72"/>
      </a:accent4>
      <a:accent5>
        <a:srgbClr val="CC77AC"/>
      </a:accent5>
      <a:accent6>
        <a:srgbClr val="29A0C1"/>
      </a:accent6>
      <a:hlink>
        <a:srgbClr val="0000FF"/>
      </a:hlink>
      <a:folHlink>
        <a:srgbClr val="800080"/>
      </a:folHlink>
    </a:clrScheme>
    <a:fontScheme name="Source Sans Pro">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3893AAA7DD994296CD7E6CA679A53A" ma:contentTypeVersion="2" ma:contentTypeDescription="Create a new document." ma:contentTypeScope="" ma:versionID="297efe8be51382903c3e941941520e5b">
  <xsd:schema xmlns:xsd="http://www.w3.org/2001/XMLSchema" xmlns:xs="http://www.w3.org/2001/XMLSchema" xmlns:p="http://schemas.microsoft.com/office/2006/metadata/properties" xmlns:ns2="ceb2a649-578a-490e-a8fc-c0a05aadb475" targetNamespace="http://schemas.microsoft.com/office/2006/metadata/properties" ma:root="true" ma:fieldsID="be492e1eb398793c8f75f4d86ee6c20b" ns2:_="">
    <xsd:import namespace="ceb2a649-578a-490e-a8fc-c0a05aadb47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2a649-578a-490e-a8fc-c0a05aadb4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5F8D8C5-D2C4-4859-842D-2F2B4406AFA1}">
  <ds:schemaRefs>
    <ds:schemaRef ds:uri="http://schemas.openxmlformats.org/officeDocument/2006/bibliography"/>
  </ds:schemaRefs>
</ds:datastoreItem>
</file>

<file path=customXml/itemProps2.xml><?xml version="1.0" encoding="utf-8"?>
<ds:datastoreItem xmlns:ds="http://schemas.openxmlformats.org/officeDocument/2006/customXml" ds:itemID="{23DED8B6-0A91-40E8-854B-FF77E98A75BE}"/>
</file>

<file path=customXml/itemProps3.xml><?xml version="1.0" encoding="utf-8"?>
<ds:datastoreItem xmlns:ds="http://schemas.openxmlformats.org/officeDocument/2006/customXml" ds:itemID="{F488D5C8-7113-46D3-8993-4F74A6674D37}">
  <ds:schemaRefs>
    <ds:schemaRef ds:uri="http://schemas.microsoft.com/sharepoint/v3/contenttype/forms"/>
  </ds:schemaRefs>
</ds:datastoreItem>
</file>

<file path=customXml/itemProps4.xml><?xml version="1.0" encoding="utf-8"?>
<ds:datastoreItem xmlns:ds="http://schemas.openxmlformats.org/officeDocument/2006/customXml" ds:itemID="{32E96A1F-A80C-47CF-A8AA-07E01FA542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THL_muistio_v2023-01-16.dotx</Template>
  <TotalTime>2</TotalTime>
  <Pages>3</Pages>
  <Words>1129</Words>
  <Characters>6436</Characters>
  <Application>Microsoft Office Word</Application>
  <DocSecurity>0</DocSecurity>
  <Lines>53</Lines>
  <Paragraphs>15</Paragraphs>
  <ScaleCrop>false</ScaleCrop>
  <HeadingPairs>
    <vt:vector size="6" baseType="variant">
      <vt:variant>
        <vt:lpstr>Otsikko</vt:lpstr>
      </vt:variant>
      <vt:variant>
        <vt:i4>1</vt:i4>
      </vt:variant>
      <vt:variant>
        <vt:lpstr>Title</vt:lpstr>
      </vt:variant>
      <vt:variant>
        <vt:i4>1</vt:i4>
      </vt:variant>
      <vt:variant>
        <vt:lpstr>Headings</vt:lpstr>
      </vt:variant>
      <vt:variant>
        <vt:i4>8</vt:i4>
      </vt:variant>
    </vt:vector>
  </HeadingPairs>
  <TitlesOfParts>
    <vt:vector size="10" baseType="lpstr">
      <vt:lpstr>Liite 1 - Luovutettavat tiedot</vt:lpstr>
      <vt:lpstr/>
      <vt:lpstr>Otsikko tai asian nimi. tyylinä Otsikko</vt:lpstr>
      <vt:lpstr>Numeroitu otsikko, tyylinä Otsikko 1</vt:lpstr>
      <vt:lpstr>Numeroitu otsikko, tyylinä Otsikko 1</vt:lpstr>
      <vt:lpstr>Numeroitu otsikko, tyylinä Otsikko 1</vt:lpstr>
      <vt:lpstr>Sadf</vt:lpstr>
      <vt:lpstr>    Sdf</vt:lpstr>
      <vt:lpstr>        sadfsadf</vt:lpstr>
      <vt:lpstr>        </vt:lpstr>
    </vt:vector>
  </TitlesOfParts>
  <Company>THL</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1 - Luovutettavat tiedot</dc:title>
  <dc:creator>Hanna Vammeljoki</dc:creator>
  <cp:lastModifiedBy>Krisse Poutala</cp:lastModifiedBy>
  <cp:revision>3</cp:revision>
  <cp:lastPrinted>2022-11-24T10:47:00Z</cp:lastPrinted>
  <dcterms:created xsi:type="dcterms:W3CDTF">2023-12-21T10:33:00Z</dcterms:created>
  <dcterms:modified xsi:type="dcterms:W3CDTF">2023-12-21T10:37:00Z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0x010100433893AAA7DD994296CD7E6CA679A53A</vt:lpwstr>
  </property>
  <property fmtid="{D5CDD505-2E9C-101B-9397-08002B2CF9AE}" pid="3" name="MSIP_Label_1f379a47-aacf-4160-a213-2afb2ce36c33_Enabled">
    <vt:lpwstr>true</vt:lpwstr>
  </property>
  <property fmtid="{D5CDD505-2E9C-101B-9397-08002B2CF9AE}" pid="4" name="MSIP_Label_1f379a47-aacf-4160-a213-2afb2ce36c33_SetDate">
    <vt:lpwstr>2023-12-21T10:33:09Z</vt:lpwstr>
  </property>
  <property fmtid="{D5CDD505-2E9C-101B-9397-08002B2CF9AE}" pid="5" name="MSIP_Label_1f379a47-aacf-4160-a213-2afb2ce36c33_Method">
    <vt:lpwstr>Standard</vt:lpwstr>
  </property>
  <property fmtid="{D5CDD505-2E9C-101B-9397-08002B2CF9AE}" pid="6" name="MSIP_Label_1f379a47-aacf-4160-a213-2afb2ce36c33_Name">
    <vt:lpwstr>Confidential</vt:lpwstr>
  </property>
  <property fmtid="{D5CDD505-2E9C-101B-9397-08002B2CF9AE}" pid="7" name="MSIP_Label_1f379a47-aacf-4160-a213-2afb2ce36c33_SiteId">
    <vt:lpwstr>4b4e036d-f94b-4209-8f07-6860b3641366</vt:lpwstr>
  </property>
  <property fmtid="{D5CDD505-2E9C-101B-9397-08002B2CF9AE}" pid="8" name="MSIP_Label_1f379a47-aacf-4160-a213-2afb2ce36c33_ActionId">
    <vt:lpwstr>4fa7856d-e244-4cbb-9399-fdc78daad6b6</vt:lpwstr>
  </property>
  <property fmtid="{D5CDD505-2E9C-101B-9397-08002B2CF9AE}" pid="9" name="MSIP_Label_1f379a47-aacf-4160-a213-2afb2ce36c33_ContentBits">
    <vt:lpwstr>0</vt:lpwstr>
  </property>
</Properties>
</file>